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B0F6F" w14:textId="6E11EF00" w:rsidR="00162C16" w:rsidRDefault="00162C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b/>
          <w:bCs/>
          <w:shd w:val="clear" w:color="auto" w:fill="FFFFFF"/>
        </w:rPr>
      </w:pPr>
      <w:r>
        <w:rPr>
          <w:b/>
          <w:bCs/>
          <w:noProof/>
          <w:shd w:val="clear" w:color="auto" w:fill="FFFFFF"/>
        </w:rPr>
        <w:drawing>
          <wp:inline distT="0" distB="0" distL="0" distR="0" wp14:anchorId="0914BAAB" wp14:editId="5FBD8F1A">
            <wp:extent cx="2485955" cy="1087606"/>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8168" cy="1119199"/>
                    </a:xfrm>
                    <a:prstGeom prst="rect">
                      <a:avLst/>
                    </a:prstGeom>
                    <a:noFill/>
                    <a:ln>
                      <a:noFill/>
                    </a:ln>
                  </pic:spPr>
                </pic:pic>
              </a:graphicData>
            </a:graphic>
          </wp:inline>
        </w:drawing>
      </w:r>
    </w:p>
    <w:p w14:paraId="7DB41373" w14:textId="410AC411" w:rsidR="00162C16" w:rsidRDefault="00162C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b/>
          <w:bCs/>
          <w:shd w:val="clear" w:color="auto" w:fill="FFFFFF"/>
        </w:rPr>
      </w:pPr>
      <w:r>
        <w:rPr>
          <w:noProof/>
        </w:rPr>
        <mc:AlternateContent>
          <mc:Choice Requires="wps">
            <w:drawing>
              <wp:anchor distT="0" distB="0" distL="114300" distR="114300" simplePos="0" relativeHeight="251659264" behindDoc="0" locked="0" layoutInCell="1" allowOverlap="1" wp14:anchorId="4CBBD54B" wp14:editId="13DA988F">
                <wp:simplePos x="0" y="0"/>
                <wp:positionH relativeFrom="margin">
                  <wp:align>center</wp:align>
                </wp:positionH>
                <wp:positionV relativeFrom="paragraph">
                  <wp:posOffset>12065</wp:posOffset>
                </wp:positionV>
                <wp:extent cx="2987675" cy="12700"/>
                <wp:effectExtent l="19050" t="0" r="41275" b="25400"/>
                <wp:wrapNone/>
                <wp:docPr id="1073741826" name="officeArt object"/>
                <wp:cNvGraphicFramePr/>
                <a:graphic xmlns:a="http://schemas.openxmlformats.org/drawingml/2006/main">
                  <a:graphicData uri="http://schemas.microsoft.com/office/word/2010/wordprocessingShape">
                    <wps:wsp>
                      <wps:cNvSpPr/>
                      <wps:spPr>
                        <a:xfrm>
                          <a:off x="0" y="0"/>
                          <a:ext cx="2987675" cy="12700"/>
                        </a:xfrm>
                        <a:custGeom>
                          <a:avLst/>
                          <a:gdLst/>
                          <a:ahLst/>
                          <a:cxnLst>
                            <a:cxn ang="0">
                              <a:pos x="wd2" y="hd2"/>
                            </a:cxn>
                            <a:cxn ang="5400000">
                              <a:pos x="wd2" y="hd2"/>
                            </a:cxn>
                            <a:cxn ang="10800000">
                              <a:pos x="wd2" y="hd2"/>
                            </a:cxn>
                            <a:cxn ang="16200000">
                              <a:pos x="wd2" y="hd2"/>
                            </a:cxn>
                          </a:cxnLst>
                          <a:rect l="0" t="0" r="r" b="b"/>
                          <a:pathLst>
                            <a:path w="21600" h="15858" extrusionOk="0">
                              <a:moveTo>
                                <a:pt x="0" y="0"/>
                              </a:moveTo>
                              <a:lnTo>
                                <a:pt x="21600" y="0"/>
                              </a:lnTo>
                              <a:cubicBezTo>
                                <a:pt x="14556" y="21600"/>
                                <a:pt x="7350" y="20682"/>
                                <a:pt x="0" y="0"/>
                              </a:cubicBezTo>
                              <a:close/>
                            </a:path>
                          </a:pathLst>
                        </a:custGeom>
                        <a:solidFill>
                          <a:srgbClr val="2B3990"/>
                        </a:solidFill>
                        <a:ln w="3175" cap="flat">
                          <a:solidFill>
                            <a:srgbClr val="2B3990"/>
                          </a:solidFill>
                          <a:prstDash val="solid"/>
                          <a:miter lim="127000"/>
                        </a:ln>
                        <a:effectLst/>
                      </wps:spPr>
                      <wps:bodyPr/>
                    </wps:wsp>
                  </a:graphicData>
                </a:graphic>
              </wp:anchor>
            </w:drawing>
          </mc:Choice>
          <mc:Fallback>
            <w:pict>
              <v:shape w14:anchorId="18B141AD" id="officeArt object" o:spid="_x0000_s1026" style="position:absolute;margin-left:0;margin-top:.95pt;width:235.25pt;height:1pt;z-index:251659264;visibility:visible;mso-wrap-style:square;mso-wrap-distance-left:9pt;mso-wrap-distance-top:0;mso-wrap-distance-right:9pt;mso-wrap-distance-bottom:0;mso-position-horizontal:center;mso-position-horizontal-relative:margin;mso-position-vertical:absolute;mso-position-vertical-relative:text;v-text-anchor:top" coordsize="21600,1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" path="m,l21600,c14556,21600,7350,20682,,xe" fillcolor="#2b3990" strokecolor="#2b3990" strokeweight=".25pt">
                <v:stroke miterlimit="83231f" joinstyle="miter"/>
                <v:path arrowok="t" o:extrusionok="f" o:connecttype="custom" o:connectlocs="1493838,6350;1493838,6350;1493838,6350;1493838,6350" o:connectangles="0,90,180,270"/>
                <w10:wrap anchorx="margin"/>
              </v:shape>
            </w:pict>
          </mc:Fallback>
        </mc:AlternateContent>
      </w:r>
    </w:p>
    <w:p w14:paraId="4A892D2A" w14:textId="7C002727" w:rsidR="0044160C" w:rsidRPr="00162C16" w:rsidRDefault="00162C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hAnsi="Times New Roman" w:cs="Times New Roman"/>
        </w:rPr>
      </w:pPr>
      <w:r w:rsidRPr="00162C16">
        <w:rPr>
          <w:rFonts w:ascii="Times New Roman" w:hAnsi="Times New Roman" w:cs="Times New Roman"/>
          <w:b/>
          <w:bCs/>
          <w:shd w:val="clear" w:color="auto" w:fill="FFFFFF"/>
        </w:rPr>
        <w:t>Data management information</w:t>
      </w:r>
    </w:p>
    <w:p w14:paraId="4A892D2B" w14:textId="77777777" w:rsidR="0044160C" w:rsidRDefault="00162C16">
      <w:pPr>
        <w:pStyle w:val="Szvegtrzs"/>
        <w:jc w:val="center"/>
        <w:rPr>
          <w:rFonts w:ascii="Times New Roman" w:eastAsia="Times New Roman" w:hAnsi="Times New Roman" w:cs="Times New Roman"/>
          <w:b/>
          <w:bCs/>
        </w:rPr>
      </w:pPr>
      <w:r>
        <w:rPr>
          <w:rFonts w:ascii="Times New Roman" w:hAnsi="Times New Roman"/>
          <w:b/>
          <w:bCs/>
        </w:rPr>
        <w:t xml:space="preserve">for press representatives of the parliamentary elections and national referendum of 2022 in the context of obtaining media accreditation for access to the election </w:t>
      </w:r>
      <w:proofErr w:type="spellStart"/>
      <w:r>
        <w:rPr>
          <w:rFonts w:ascii="Times New Roman" w:hAnsi="Times New Roman"/>
          <w:b/>
          <w:bCs/>
        </w:rPr>
        <w:t>centre</w:t>
      </w:r>
      <w:proofErr w:type="spellEnd"/>
    </w:p>
    <w:p w14:paraId="4A892D2C" w14:textId="77777777" w:rsidR="0044160C" w:rsidRDefault="00162C16">
      <w:pPr>
        <w:pStyle w:val="Szvegtrzs"/>
        <w:jc w:val="center"/>
        <w:rPr>
          <w:rFonts w:ascii="Times New Roman" w:eastAsia="Times New Roman" w:hAnsi="Times New Roman" w:cs="Times New Roman"/>
        </w:rPr>
      </w:pPr>
      <w:r>
        <w:rPr>
          <w:rFonts w:ascii="Times New Roman" w:hAnsi="Times New Roman"/>
        </w:rPr>
        <w:t> </w:t>
      </w:r>
    </w:p>
    <w:p w14:paraId="4A892D2D" w14:textId="77777777" w:rsidR="0044160C" w:rsidRDefault="00162C16">
      <w:pPr>
        <w:pStyle w:val="Szvegtrzs"/>
        <w:rPr>
          <w:rFonts w:ascii="Times New Roman" w:eastAsia="Times New Roman" w:hAnsi="Times New Roman" w:cs="Times New Roman"/>
          <w:b/>
          <w:bCs/>
        </w:rPr>
      </w:pPr>
      <w:r>
        <w:rPr>
          <w:rFonts w:ascii="Times New Roman" w:hAnsi="Times New Roman"/>
          <w:b/>
          <w:bCs/>
        </w:rPr>
        <w:t>I.  Data manager</w:t>
      </w:r>
    </w:p>
    <w:p w14:paraId="4A892D2E" w14:textId="77777777" w:rsidR="0044160C" w:rsidRDefault="0044160C">
      <w:pPr>
        <w:pStyle w:val="Szvegtrzs"/>
        <w:rPr>
          <w:rFonts w:ascii="Times New Roman" w:eastAsia="Times New Roman" w:hAnsi="Times New Roman" w:cs="Times New Roman"/>
        </w:rPr>
      </w:pPr>
    </w:p>
    <w:p w14:paraId="4A892D2F" w14:textId="77777777" w:rsidR="0044160C" w:rsidRDefault="00162C16">
      <w:pPr>
        <w:pStyle w:val="Szvegtrzs"/>
        <w:spacing w:line="360" w:lineRule="auto"/>
        <w:rPr>
          <w:rFonts w:ascii="Times New Roman" w:eastAsia="Times New Roman" w:hAnsi="Times New Roman" w:cs="Times New Roman"/>
        </w:rPr>
      </w:pPr>
      <w:r>
        <w:rPr>
          <w:rFonts w:ascii="Times New Roman" w:hAnsi="Times New Roman"/>
        </w:rPr>
        <w:t>National Election Office</w:t>
      </w:r>
    </w:p>
    <w:p w14:paraId="4A892D30" w14:textId="77777777" w:rsidR="0044160C" w:rsidRDefault="00162C16">
      <w:pPr>
        <w:pStyle w:val="Szvegtrzs"/>
        <w:spacing w:line="360" w:lineRule="auto"/>
        <w:rPr>
          <w:rFonts w:ascii="Times New Roman" w:eastAsia="Times New Roman" w:hAnsi="Times New Roman" w:cs="Times New Roman"/>
        </w:rPr>
      </w:pPr>
      <w:r>
        <w:rPr>
          <w:rFonts w:ascii="Times New Roman" w:hAnsi="Times New Roman"/>
        </w:rPr>
        <w:t xml:space="preserve">Head </w:t>
      </w:r>
      <w:r>
        <w:rPr>
          <w:rFonts w:ascii="Times New Roman" w:hAnsi="Times New Roman"/>
        </w:rPr>
        <w:t xml:space="preserve">office: 1054 Budapest, </w:t>
      </w:r>
      <w:proofErr w:type="spellStart"/>
      <w:r>
        <w:rPr>
          <w:rFonts w:ascii="Times New Roman" w:hAnsi="Times New Roman"/>
        </w:rPr>
        <w:t>Alkotm</w:t>
      </w:r>
      <w:r>
        <w:rPr>
          <w:rFonts w:ascii="Times New Roman" w:hAnsi="Times New Roman"/>
        </w:rPr>
        <w:t>á</w:t>
      </w:r>
      <w:r>
        <w:rPr>
          <w:rFonts w:ascii="Times New Roman" w:hAnsi="Times New Roman"/>
        </w:rPr>
        <w:t>ny</w:t>
      </w:r>
      <w:proofErr w:type="spellEnd"/>
      <w:r>
        <w:rPr>
          <w:rFonts w:ascii="Times New Roman" w:hAnsi="Times New Roman"/>
        </w:rPr>
        <w:t xml:space="preserve"> u. 3.</w:t>
      </w:r>
    </w:p>
    <w:p w14:paraId="4A892D31" w14:textId="77777777" w:rsidR="0044160C" w:rsidRDefault="00162C16">
      <w:pPr>
        <w:pStyle w:val="Szvegtrzs"/>
        <w:spacing w:line="360" w:lineRule="auto"/>
        <w:rPr>
          <w:rFonts w:ascii="Times New Roman" w:eastAsia="Times New Roman" w:hAnsi="Times New Roman" w:cs="Times New Roman"/>
        </w:rPr>
      </w:pPr>
      <w:r>
        <w:rPr>
          <w:rFonts w:ascii="Times New Roman" w:hAnsi="Times New Roman"/>
        </w:rPr>
        <w:t>Tax number: 15815563-1-41</w:t>
      </w:r>
    </w:p>
    <w:p w14:paraId="4A892D32" w14:textId="77777777" w:rsidR="0044160C" w:rsidRDefault="00162C16">
      <w:pPr>
        <w:pStyle w:val="Szvegtrzs"/>
        <w:spacing w:line="360" w:lineRule="auto"/>
        <w:rPr>
          <w:rFonts w:ascii="Times New Roman" w:eastAsia="Times New Roman" w:hAnsi="Times New Roman" w:cs="Times New Roman"/>
        </w:rPr>
      </w:pPr>
      <w:r>
        <w:rPr>
          <w:rFonts w:ascii="Times New Roman" w:hAnsi="Times New Roman"/>
        </w:rPr>
        <w:t xml:space="preserve">E-mail: adat@nvi.hu  </w:t>
      </w:r>
    </w:p>
    <w:p w14:paraId="4A892D33" w14:textId="77777777" w:rsidR="0044160C" w:rsidRDefault="00162C16">
      <w:pPr>
        <w:pStyle w:val="Szvegtrzs"/>
        <w:spacing w:line="360" w:lineRule="auto"/>
        <w:rPr>
          <w:rFonts w:ascii="Times New Roman" w:eastAsia="Times New Roman" w:hAnsi="Times New Roman" w:cs="Times New Roman"/>
        </w:rPr>
      </w:pPr>
      <w:r>
        <w:rPr>
          <w:rFonts w:ascii="Times New Roman" w:hAnsi="Times New Roman"/>
        </w:rPr>
        <w:t>Website: www.valasztas.hu</w:t>
      </w:r>
    </w:p>
    <w:p w14:paraId="4A892D34" w14:textId="77777777" w:rsidR="0044160C" w:rsidRDefault="00162C16">
      <w:pPr>
        <w:pStyle w:val="Szvegtrzs"/>
        <w:spacing w:line="360" w:lineRule="auto"/>
        <w:rPr>
          <w:rFonts w:ascii="Times New Roman" w:eastAsia="Times New Roman" w:hAnsi="Times New Roman" w:cs="Times New Roman"/>
        </w:rPr>
      </w:pPr>
      <w:r>
        <w:rPr>
          <w:rFonts w:ascii="Times New Roman" w:hAnsi="Times New Roman"/>
        </w:rPr>
        <w:t>Contact details of the Data Protection Officer of the Data Controller: Dr. Edina K</w:t>
      </w:r>
      <w:r>
        <w:rPr>
          <w:rFonts w:ascii="Times New Roman" w:hAnsi="Times New Roman"/>
          <w:lang w:val="fr-FR"/>
        </w:rPr>
        <w:t>é</w:t>
      </w:r>
      <w:proofErr w:type="spellStart"/>
      <w:r>
        <w:rPr>
          <w:rFonts w:ascii="Times New Roman" w:hAnsi="Times New Roman"/>
        </w:rPr>
        <w:t>ki</w:t>
      </w:r>
      <w:proofErr w:type="spellEnd"/>
      <w:r>
        <w:rPr>
          <w:rFonts w:ascii="Times New Roman" w:hAnsi="Times New Roman"/>
        </w:rPr>
        <w:t xml:space="preserve"> Data Protection Officer, e-mail: keki.edina@nvi.hu </w:t>
      </w:r>
    </w:p>
    <w:p w14:paraId="4A892D35" w14:textId="77777777" w:rsidR="0044160C" w:rsidRDefault="0044160C">
      <w:pPr>
        <w:pStyle w:val="Szvegtrzs"/>
        <w:rPr>
          <w:rFonts w:ascii="Times New Roman" w:eastAsia="Times New Roman" w:hAnsi="Times New Roman" w:cs="Times New Roman"/>
        </w:rPr>
      </w:pPr>
    </w:p>
    <w:p w14:paraId="4A892D36" w14:textId="77777777" w:rsidR="0044160C" w:rsidRDefault="00162C16">
      <w:pPr>
        <w:pStyle w:val="Szvegtrzs"/>
        <w:rPr>
          <w:rFonts w:ascii="Times New Roman" w:eastAsia="Times New Roman" w:hAnsi="Times New Roman" w:cs="Times New Roman"/>
          <w:b/>
          <w:bCs/>
        </w:rPr>
      </w:pPr>
      <w:r>
        <w:rPr>
          <w:rFonts w:ascii="Times New Roman" w:hAnsi="Times New Roman"/>
          <w:b/>
          <w:bCs/>
        </w:rPr>
        <w:t xml:space="preserve">II. </w:t>
      </w:r>
      <w:r>
        <w:rPr>
          <w:rFonts w:ascii="Times New Roman" w:hAnsi="Times New Roman"/>
          <w:b/>
          <w:bCs/>
        </w:rPr>
        <w:t xml:space="preserve"> </w:t>
      </w:r>
      <w:r>
        <w:rPr>
          <w:rFonts w:ascii="Times New Roman" w:hAnsi="Times New Roman"/>
          <w:b/>
          <w:bCs/>
        </w:rPr>
        <w:t>Scope of personal data processed:</w:t>
      </w:r>
    </w:p>
    <w:p w14:paraId="4A892D37" w14:textId="77777777" w:rsidR="0044160C" w:rsidRDefault="0044160C">
      <w:pPr>
        <w:pStyle w:val="Szvegtrzs"/>
        <w:rPr>
          <w:rFonts w:ascii="Times New Roman" w:eastAsia="Times New Roman" w:hAnsi="Times New Roman" w:cs="Times New Roman"/>
          <w:b/>
          <w:bCs/>
        </w:rPr>
      </w:pPr>
    </w:p>
    <w:p w14:paraId="4A892D38" w14:textId="77777777" w:rsidR="0044160C" w:rsidRDefault="00162C16">
      <w:pPr>
        <w:pStyle w:val="Szvegtrzs"/>
        <w:jc w:val="both"/>
        <w:rPr>
          <w:rFonts w:ascii="Times New Roman" w:eastAsia="Times New Roman" w:hAnsi="Times New Roman" w:cs="Times New Roman"/>
        </w:rPr>
      </w:pPr>
      <w:r>
        <w:rPr>
          <w:rFonts w:ascii="Times New Roman" w:hAnsi="Times New Roman"/>
        </w:rPr>
        <w:t xml:space="preserve">Personal data processed by the National Election Office as a condition for the accreditation of members of the press (hereinafter referred to as "data subjects") to visit specific sites of the election </w:t>
      </w:r>
      <w:proofErr w:type="spellStart"/>
      <w:r>
        <w:rPr>
          <w:rFonts w:ascii="Times New Roman" w:hAnsi="Times New Roman"/>
        </w:rPr>
        <w:t>centre</w:t>
      </w:r>
      <w:proofErr w:type="spellEnd"/>
      <w:r>
        <w:rPr>
          <w:rFonts w:ascii="Times New Roman" w:hAnsi="Times New Roman"/>
        </w:rPr>
        <w:t>:</w:t>
      </w:r>
    </w:p>
    <w:p w14:paraId="4A892D39" w14:textId="77777777" w:rsidR="0044160C" w:rsidRDefault="0044160C">
      <w:pPr>
        <w:pStyle w:val="Szvegtrzs"/>
        <w:jc w:val="both"/>
        <w:rPr>
          <w:rFonts w:ascii="Times New Roman" w:eastAsia="Times New Roman" w:hAnsi="Times New Roman" w:cs="Times New Roman"/>
        </w:rPr>
      </w:pPr>
    </w:p>
    <w:p w14:paraId="4A892D3A"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88" w:lineRule="auto"/>
        <w:ind w:hanging="720"/>
        <w:rPr>
          <w:rFonts w:ascii="Times New Roman" w:eastAsia="Times New Roman" w:hAnsi="Times New Roman" w:cs="Times New Roman"/>
          <w:color w:val="020202"/>
          <w:u w:color="020202"/>
        </w:rPr>
      </w:pPr>
      <w:proofErr w:type="gramStart"/>
      <w:r>
        <w:rPr>
          <w:rFonts w:ascii="Times New Roman" w:hAnsi="Times New Roman"/>
          <w:color w:val="020202"/>
          <w:u w:color="020202"/>
        </w:rPr>
        <w:t xml:space="preserve">a,  </w:t>
      </w:r>
      <w:r>
        <w:rPr>
          <w:rFonts w:ascii="Times New Roman" w:hAnsi="Times New Roman"/>
          <w:color w:val="020202"/>
          <w:u w:color="020202"/>
          <w:lang w:val="en-US"/>
        </w:rPr>
        <w:t>the</w:t>
      </w:r>
      <w:proofErr w:type="gramEnd"/>
      <w:r>
        <w:rPr>
          <w:rFonts w:ascii="Times New Roman" w:hAnsi="Times New Roman"/>
          <w:color w:val="020202"/>
          <w:u w:color="020202"/>
          <w:lang w:val="en-US"/>
        </w:rPr>
        <w:t xml:space="preserve"> n</w:t>
      </w:r>
      <w:r>
        <w:rPr>
          <w:rFonts w:ascii="Times New Roman" w:hAnsi="Times New Roman"/>
          <w:color w:val="020202"/>
          <w:u w:color="020202"/>
          <w:lang w:val="en-US"/>
        </w:rPr>
        <w:t>ame of the person concerned;</w:t>
      </w:r>
    </w:p>
    <w:p w14:paraId="4A892D3B"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88" w:lineRule="auto"/>
        <w:ind w:hanging="720"/>
        <w:rPr>
          <w:rFonts w:ascii="Times New Roman" w:eastAsia="Times New Roman" w:hAnsi="Times New Roman" w:cs="Times New Roman"/>
          <w:color w:val="020202"/>
          <w:u w:color="020202"/>
        </w:rPr>
      </w:pPr>
      <w:proofErr w:type="gramStart"/>
      <w:r>
        <w:rPr>
          <w:rFonts w:ascii="Times New Roman" w:hAnsi="Times New Roman"/>
          <w:color w:val="020202"/>
          <w:u w:color="020202"/>
        </w:rPr>
        <w:t xml:space="preserve">b,  </w:t>
      </w:r>
      <w:r>
        <w:rPr>
          <w:rFonts w:ascii="Times New Roman" w:hAnsi="Times New Roman"/>
          <w:color w:val="020202"/>
          <w:u w:color="020202"/>
          <w:lang w:val="en-US"/>
        </w:rPr>
        <w:t>the</w:t>
      </w:r>
      <w:proofErr w:type="gramEnd"/>
      <w:r>
        <w:rPr>
          <w:rFonts w:ascii="Times New Roman" w:hAnsi="Times New Roman"/>
          <w:color w:val="020202"/>
          <w:u w:color="020202"/>
          <w:lang w:val="en-US"/>
        </w:rPr>
        <w:t xml:space="preserve"> nationality of the person concerned;</w:t>
      </w:r>
    </w:p>
    <w:p w14:paraId="4A892D3C"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88" w:lineRule="auto"/>
        <w:ind w:hanging="720"/>
        <w:rPr>
          <w:rFonts w:ascii="Times New Roman" w:eastAsia="Times New Roman" w:hAnsi="Times New Roman" w:cs="Times New Roman"/>
          <w:color w:val="020202"/>
          <w:u w:color="020202"/>
        </w:rPr>
      </w:pPr>
      <w:proofErr w:type="gramStart"/>
      <w:r>
        <w:rPr>
          <w:rFonts w:ascii="Times New Roman" w:hAnsi="Times New Roman"/>
          <w:color w:val="020202"/>
          <w:u w:color="020202"/>
        </w:rPr>
        <w:t xml:space="preserve">c,  </w:t>
      </w:r>
      <w:r>
        <w:rPr>
          <w:rFonts w:ascii="Times New Roman" w:hAnsi="Times New Roman"/>
          <w:color w:val="020202"/>
          <w:u w:color="020202"/>
          <w:lang w:val="en-US"/>
        </w:rPr>
        <w:t>the</w:t>
      </w:r>
      <w:proofErr w:type="gramEnd"/>
      <w:r>
        <w:rPr>
          <w:rFonts w:ascii="Times New Roman" w:hAnsi="Times New Roman"/>
          <w:color w:val="020202"/>
          <w:u w:color="020202"/>
          <w:lang w:val="en-US"/>
        </w:rPr>
        <w:t xml:space="preserve"> number of the identification document (identity card, driving </w:t>
      </w:r>
      <w:proofErr w:type="spellStart"/>
      <w:r>
        <w:rPr>
          <w:rFonts w:ascii="Times New Roman" w:hAnsi="Times New Roman"/>
          <w:color w:val="020202"/>
          <w:u w:color="020202"/>
          <w:lang w:val="en-US"/>
        </w:rPr>
        <w:t>licence</w:t>
      </w:r>
      <w:proofErr w:type="spellEnd"/>
      <w:r>
        <w:rPr>
          <w:rFonts w:ascii="Times New Roman" w:hAnsi="Times New Roman"/>
          <w:color w:val="020202"/>
          <w:u w:color="020202"/>
          <w:lang w:val="en-US"/>
        </w:rPr>
        <w:t xml:space="preserve"> or passport) of the </w:t>
      </w:r>
      <w:r>
        <w:rPr>
          <w:rFonts w:ascii="Times New Roman" w:hAnsi="Times New Roman"/>
          <w:color w:val="020202"/>
          <w:u w:color="020202"/>
        </w:rPr>
        <w:t xml:space="preserve">      </w:t>
      </w:r>
      <w:r>
        <w:rPr>
          <w:rFonts w:ascii="Times New Roman" w:hAnsi="Times New Roman"/>
          <w:color w:val="020202"/>
          <w:u w:color="020202"/>
          <w:lang w:val="en-US"/>
        </w:rPr>
        <w:t>data subject;</w:t>
      </w:r>
    </w:p>
    <w:p w14:paraId="4A892D3D"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88" w:lineRule="auto"/>
        <w:ind w:hanging="720"/>
        <w:rPr>
          <w:rFonts w:ascii="Times New Roman" w:eastAsia="Times New Roman" w:hAnsi="Times New Roman" w:cs="Times New Roman"/>
          <w:color w:val="020202"/>
          <w:u w:color="020202"/>
        </w:rPr>
      </w:pPr>
      <w:r>
        <w:rPr>
          <w:rFonts w:ascii="Times New Roman" w:hAnsi="Times New Roman"/>
          <w:color w:val="020202"/>
          <w:u w:color="020202"/>
        </w:rPr>
        <w:t xml:space="preserve">d, </w:t>
      </w:r>
      <w:r>
        <w:rPr>
          <w:rFonts w:ascii="Times New Roman" w:hAnsi="Times New Roman"/>
          <w:color w:val="020202"/>
          <w:u w:color="020202"/>
          <w:lang w:val="en-US"/>
        </w:rPr>
        <w:t xml:space="preserve">the number of the press card issued to the person </w:t>
      </w:r>
      <w:r>
        <w:rPr>
          <w:rFonts w:ascii="Times New Roman" w:hAnsi="Times New Roman"/>
          <w:color w:val="020202"/>
          <w:u w:color="020202"/>
          <w:lang w:val="en-US"/>
        </w:rPr>
        <w:t xml:space="preserve">concerned by a professional journalists' </w:t>
      </w:r>
      <w:proofErr w:type="spellStart"/>
      <w:r>
        <w:rPr>
          <w:rFonts w:ascii="Times New Roman" w:hAnsi="Times New Roman"/>
          <w:color w:val="020202"/>
          <w:u w:color="020202"/>
          <w:lang w:val="en-US"/>
        </w:rPr>
        <w:t>organisation</w:t>
      </w:r>
      <w:proofErr w:type="spellEnd"/>
      <w:r>
        <w:rPr>
          <w:rFonts w:ascii="Times New Roman" w:hAnsi="Times New Roman"/>
          <w:color w:val="020202"/>
          <w:u w:color="020202"/>
          <w:lang w:val="en-US"/>
        </w:rPr>
        <w:t>.</w:t>
      </w:r>
    </w:p>
    <w:p w14:paraId="4A892D3E"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88" w:lineRule="auto"/>
        <w:ind w:hanging="720"/>
        <w:rPr>
          <w:rFonts w:ascii="Times New Roman" w:eastAsia="Times New Roman" w:hAnsi="Times New Roman" w:cs="Times New Roman"/>
          <w:color w:val="020202"/>
          <w:u w:color="020202"/>
        </w:rPr>
      </w:pPr>
      <w:proofErr w:type="gramStart"/>
      <w:r>
        <w:rPr>
          <w:rFonts w:ascii="Times New Roman" w:hAnsi="Times New Roman"/>
          <w:color w:val="020202"/>
          <w:u w:color="020202"/>
        </w:rPr>
        <w:t xml:space="preserve">e,  </w:t>
      </w:r>
      <w:r>
        <w:rPr>
          <w:rFonts w:ascii="Times New Roman" w:hAnsi="Times New Roman"/>
          <w:color w:val="020202"/>
          <w:u w:color="020202"/>
          <w:lang w:val="en-US"/>
        </w:rPr>
        <w:t>contact</w:t>
      </w:r>
      <w:proofErr w:type="gramEnd"/>
      <w:r>
        <w:rPr>
          <w:rFonts w:ascii="Times New Roman" w:hAnsi="Times New Roman"/>
          <w:color w:val="020202"/>
          <w:u w:color="020202"/>
          <w:lang w:val="en-US"/>
        </w:rPr>
        <w:t xml:space="preserve"> details of the person concerned: e-mail address, telephone number.</w:t>
      </w:r>
    </w:p>
    <w:p w14:paraId="4A892D3F"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hanging="720"/>
        <w:rPr>
          <w:rFonts w:ascii="Times New Roman" w:eastAsia="Times New Roman" w:hAnsi="Times New Roman" w:cs="Times New Roman"/>
          <w:b/>
          <w:bCs/>
          <w:color w:val="020202"/>
          <w:u w:color="020202"/>
        </w:rPr>
      </w:pPr>
      <w:r>
        <w:rPr>
          <w:rFonts w:ascii="Times New Roman" w:hAnsi="Times New Roman"/>
          <w:b/>
          <w:bCs/>
          <w:color w:val="020202"/>
          <w:u w:color="020202"/>
        </w:rPr>
        <w:t xml:space="preserve">III. </w:t>
      </w:r>
      <w:r>
        <w:rPr>
          <w:rFonts w:ascii="Times New Roman" w:hAnsi="Times New Roman"/>
          <w:b/>
          <w:bCs/>
          <w:color w:val="020202"/>
          <w:u w:color="020202"/>
          <w:lang w:val="en-US"/>
        </w:rPr>
        <w:t>Purpose of the processing:</w:t>
      </w:r>
    </w:p>
    <w:p w14:paraId="4A892D40"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hanging="720"/>
        <w:rPr>
          <w:rFonts w:ascii="Times New Roman" w:eastAsia="Times New Roman" w:hAnsi="Times New Roman" w:cs="Times New Roman"/>
          <w:color w:val="020202"/>
          <w:u w:color="020202"/>
        </w:rPr>
      </w:pPr>
      <w:r>
        <w:rPr>
          <w:rFonts w:ascii="Times New Roman" w:hAnsi="Times New Roman"/>
          <w:color w:val="020202"/>
          <w:u w:color="020202"/>
          <w:lang w:val="en-US"/>
        </w:rPr>
        <w:t>To inform the public and exercise the right to freedom of the press.</w:t>
      </w:r>
    </w:p>
    <w:p w14:paraId="4A892D41"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hanging="720"/>
        <w:rPr>
          <w:rFonts w:ascii="Times New Roman" w:eastAsia="Times New Roman" w:hAnsi="Times New Roman" w:cs="Times New Roman"/>
          <w:b/>
          <w:bCs/>
          <w:color w:val="020202"/>
          <w:u w:color="020202"/>
        </w:rPr>
      </w:pPr>
      <w:r>
        <w:rPr>
          <w:rFonts w:ascii="Times New Roman" w:hAnsi="Times New Roman"/>
          <w:b/>
          <w:bCs/>
          <w:color w:val="020202"/>
          <w:u w:color="020202"/>
        </w:rPr>
        <w:t xml:space="preserve">IV.  </w:t>
      </w:r>
      <w:r>
        <w:rPr>
          <w:rFonts w:ascii="Times New Roman" w:hAnsi="Times New Roman"/>
          <w:b/>
          <w:bCs/>
          <w:color w:val="020202"/>
          <w:u w:color="020202"/>
          <w:lang w:val="en-US"/>
        </w:rPr>
        <w:t xml:space="preserve">Legal basis for </w:t>
      </w:r>
      <w:r>
        <w:rPr>
          <w:rFonts w:ascii="Times New Roman" w:hAnsi="Times New Roman"/>
          <w:b/>
          <w:bCs/>
          <w:color w:val="020202"/>
          <w:u w:color="020202"/>
          <w:lang w:val="en-US"/>
        </w:rPr>
        <w:t>processing:</w:t>
      </w:r>
    </w:p>
    <w:p w14:paraId="4A892D42"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hanging="720"/>
        <w:rPr>
          <w:rFonts w:ascii="Times New Roman" w:eastAsia="Times New Roman" w:hAnsi="Times New Roman" w:cs="Times New Roman"/>
          <w:color w:val="020202"/>
          <w:u w:color="020202"/>
        </w:rPr>
      </w:pPr>
      <w:r>
        <w:rPr>
          <w:rFonts w:ascii="Times New Roman" w:hAnsi="Times New Roman"/>
          <w:color w:val="020202"/>
          <w:u w:color="020202"/>
          <w:lang w:val="en-US"/>
        </w:rPr>
        <w:lastRenderedPageBreak/>
        <w:t>The data subject has given consent to the processing of his or her personal data [Article 6(1)(a) GDPR]</w:t>
      </w:r>
    </w:p>
    <w:p w14:paraId="4A892D43"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hanging="720"/>
        <w:rPr>
          <w:rFonts w:ascii="Times New Roman" w:eastAsia="Times New Roman" w:hAnsi="Times New Roman" w:cs="Times New Roman"/>
          <w:b/>
          <w:bCs/>
          <w:color w:val="020202"/>
          <w:u w:color="020202"/>
        </w:rPr>
      </w:pPr>
      <w:r>
        <w:rPr>
          <w:rFonts w:ascii="Times New Roman" w:hAnsi="Times New Roman"/>
          <w:b/>
          <w:bCs/>
          <w:color w:val="020202"/>
          <w:u w:color="020202"/>
        </w:rPr>
        <w:t xml:space="preserve">V. </w:t>
      </w:r>
      <w:r>
        <w:rPr>
          <w:rFonts w:ascii="Times New Roman" w:hAnsi="Times New Roman"/>
          <w:b/>
          <w:bCs/>
          <w:color w:val="020202"/>
          <w:u w:color="020202"/>
          <w:lang w:val="en-US"/>
        </w:rPr>
        <w:t>Duration of storage of the personal data processed:</w:t>
      </w:r>
    </w:p>
    <w:p w14:paraId="4A892D44"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left="0"/>
        <w:jc w:val="both"/>
        <w:rPr>
          <w:rFonts w:ascii="Times New Roman" w:eastAsia="Times New Roman" w:hAnsi="Times New Roman" w:cs="Times New Roman"/>
          <w:color w:val="020202"/>
          <w:u w:color="020202"/>
        </w:rPr>
      </w:pPr>
      <w:r>
        <w:rPr>
          <w:rFonts w:ascii="Times New Roman" w:hAnsi="Times New Roman"/>
          <w:color w:val="020202"/>
          <w:u w:color="020202"/>
          <w:lang w:val="en-US"/>
        </w:rPr>
        <w:t xml:space="preserve">The Data Controller shall process the data required to obtain accreditation pursuant </w:t>
      </w:r>
      <w:r>
        <w:rPr>
          <w:rFonts w:ascii="Times New Roman" w:hAnsi="Times New Roman"/>
          <w:color w:val="020202"/>
          <w:u w:color="020202"/>
          <w:lang w:val="en-US"/>
        </w:rPr>
        <w:t>to points II. b)-d) until the final determination of the election result, and the name and contact details of the data subject until the withdrawal of the data subject's consent.</w:t>
      </w:r>
    </w:p>
    <w:p w14:paraId="4A892D45"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left="0"/>
        <w:jc w:val="both"/>
        <w:rPr>
          <w:rFonts w:ascii="Times New Roman" w:eastAsia="Times New Roman" w:hAnsi="Times New Roman" w:cs="Times New Roman"/>
          <w:color w:val="020202"/>
          <w:u w:color="020202"/>
        </w:rPr>
      </w:pPr>
      <w:r>
        <w:rPr>
          <w:rFonts w:ascii="Times New Roman" w:hAnsi="Times New Roman"/>
          <w:color w:val="020202"/>
          <w:u w:color="020202"/>
          <w:lang w:val="en-US"/>
        </w:rPr>
        <w:t xml:space="preserve">The Data Controller shall take appropriate measures to protect the processed </w:t>
      </w:r>
      <w:r>
        <w:rPr>
          <w:rFonts w:ascii="Times New Roman" w:hAnsi="Times New Roman"/>
          <w:color w:val="020202"/>
          <w:u w:color="020202"/>
          <w:lang w:val="en-US"/>
        </w:rPr>
        <w:t>mandatory and non-mandatory personal data against</w:t>
      </w:r>
      <w:proofErr w:type="gramStart"/>
      <w:r>
        <w:rPr>
          <w:rFonts w:ascii="Times New Roman" w:hAnsi="Times New Roman"/>
          <w:color w:val="020202"/>
          <w:u w:color="020202"/>
          <w:lang w:val="en-US"/>
        </w:rPr>
        <w:t xml:space="preserve">, in particular, </w:t>
      </w:r>
      <w:proofErr w:type="spellStart"/>
      <w:r>
        <w:rPr>
          <w:rFonts w:ascii="Times New Roman" w:hAnsi="Times New Roman"/>
          <w:color w:val="020202"/>
          <w:u w:color="020202"/>
          <w:lang w:val="en-US"/>
        </w:rPr>
        <w:t>unauthorised</w:t>
      </w:r>
      <w:proofErr w:type="spellEnd"/>
      <w:proofErr w:type="gramEnd"/>
      <w:r>
        <w:rPr>
          <w:rFonts w:ascii="Times New Roman" w:hAnsi="Times New Roman"/>
          <w:color w:val="020202"/>
          <w:u w:color="020202"/>
          <w:lang w:val="en-US"/>
        </w:rPr>
        <w:t xml:space="preserve"> access, alteration, disclosure, disclosure, erasure or destruction, accidental destruction or accidental damage and inaccessibility resulting from changes in the technology used</w:t>
      </w:r>
      <w:r>
        <w:rPr>
          <w:rFonts w:ascii="Times New Roman" w:hAnsi="Times New Roman"/>
          <w:color w:val="020202"/>
          <w:u w:color="020202"/>
          <w:lang w:val="en-US"/>
        </w:rPr>
        <w:t>.</w:t>
      </w:r>
    </w:p>
    <w:p w14:paraId="4A892D46"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hanging="720"/>
        <w:jc w:val="both"/>
        <w:rPr>
          <w:rFonts w:ascii="Times New Roman" w:eastAsia="Times New Roman" w:hAnsi="Times New Roman" w:cs="Times New Roman"/>
          <w:b/>
          <w:bCs/>
          <w:color w:val="020202"/>
          <w:u w:color="020202"/>
        </w:rPr>
      </w:pPr>
      <w:r>
        <w:rPr>
          <w:rFonts w:ascii="Times New Roman" w:hAnsi="Times New Roman"/>
          <w:b/>
          <w:bCs/>
          <w:color w:val="020202"/>
          <w:u w:color="020202"/>
        </w:rPr>
        <w:t xml:space="preserve">VI. </w:t>
      </w:r>
      <w:r>
        <w:rPr>
          <w:rFonts w:ascii="Times New Roman" w:hAnsi="Times New Roman"/>
          <w:b/>
          <w:bCs/>
          <w:color w:val="020202"/>
          <w:u w:color="020202"/>
          <w:lang w:val="en-US"/>
        </w:rPr>
        <w:t>Recipients of personal data:</w:t>
      </w:r>
    </w:p>
    <w:p w14:paraId="4A892D47"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left="0"/>
        <w:jc w:val="both"/>
        <w:rPr>
          <w:rFonts w:ascii="Times New Roman" w:eastAsia="Times New Roman" w:hAnsi="Times New Roman" w:cs="Times New Roman"/>
          <w:color w:val="020202"/>
          <w:u w:color="020202"/>
        </w:rPr>
      </w:pPr>
      <w:r>
        <w:rPr>
          <w:rFonts w:ascii="Times New Roman" w:hAnsi="Times New Roman"/>
          <w:color w:val="020202"/>
          <w:u w:color="020202"/>
          <w:lang w:val="en-US"/>
        </w:rPr>
        <w:t xml:space="preserve">- the Head of the Department of External Relations, Press and Protocol, the staff of the Press </w:t>
      </w:r>
      <w:proofErr w:type="gramStart"/>
      <w:r>
        <w:rPr>
          <w:rFonts w:ascii="Times New Roman" w:hAnsi="Times New Roman"/>
          <w:color w:val="020202"/>
          <w:u w:color="020202"/>
          <w:lang w:val="en-US"/>
        </w:rPr>
        <w:t xml:space="preserve">Department, </w:t>
      </w:r>
      <w:r>
        <w:rPr>
          <w:rFonts w:ascii="Times New Roman" w:hAnsi="Times New Roman"/>
          <w:color w:val="020202"/>
          <w:u w:color="020202"/>
        </w:rPr>
        <w:t xml:space="preserve">  </w:t>
      </w:r>
      <w:proofErr w:type="gramEnd"/>
      <w:r>
        <w:rPr>
          <w:rFonts w:ascii="Times New Roman" w:hAnsi="Times New Roman"/>
          <w:color w:val="020202"/>
          <w:u w:color="020202"/>
        </w:rPr>
        <w:t xml:space="preserve">       </w:t>
      </w:r>
      <w:r>
        <w:rPr>
          <w:rFonts w:ascii="Times New Roman" w:hAnsi="Times New Roman"/>
          <w:color w:val="020202"/>
          <w:u w:color="020202"/>
          <w:lang w:val="en-US"/>
        </w:rPr>
        <w:t>the President and Deputy President of the National Election Office;</w:t>
      </w:r>
    </w:p>
    <w:p w14:paraId="4A892D48" w14:textId="77777777" w:rsidR="0044160C" w:rsidRDefault="00162C16">
      <w:pPr>
        <w:pStyle w:val="Listaszerbekezds"/>
        <w:numPr>
          <w:ilvl w:val="0"/>
          <w:numId w:val="2"/>
        </w:numPr>
        <w:shd w:val="clear" w:color="auto" w:fill="FFFFFF"/>
        <w:spacing w:after="300" w:line="240" w:lineRule="auto"/>
        <w:jc w:val="both"/>
        <w:rPr>
          <w:rFonts w:ascii="Times New Roman" w:eastAsia="Times New Roman" w:hAnsi="Times New Roman" w:cs="Times New Roman"/>
          <w:color w:val="020202"/>
          <w:u w:color="020202"/>
          <w:lang w:val="en-US"/>
        </w:rPr>
      </w:pPr>
      <w:r>
        <w:rPr>
          <w:rFonts w:ascii="Times New Roman" w:hAnsi="Times New Roman"/>
          <w:color w:val="020202"/>
          <w:u w:color="020202"/>
          <w:lang w:val="en-US"/>
        </w:rPr>
        <w:t xml:space="preserve">the staff of the National </w:t>
      </w:r>
      <w:r>
        <w:rPr>
          <w:rFonts w:ascii="Times New Roman" w:hAnsi="Times New Roman"/>
          <w:color w:val="020202"/>
          <w:u w:color="020202"/>
          <w:lang w:val="en-US"/>
        </w:rPr>
        <w:t xml:space="preserve">Election Office designated to receive and keep the completed Media Accreditation for entry to the election </w:t>
      </w:r>
      <w:proofErr w:type="spellStart"/>
      <w:r>
        <w:rPr>
          <w:rFonts w:ascii="Times New Roman" w:hAnsi="Times New Roman"/>
          <w:color w:val="020202"/>
          <w:u w:color="020202"/>
          <w:lang w:val="en-US"/>
        </w:rPr>
        <w:t>centre</w:t>
      </w:r>
      <w:proofErr w:type="spellEnd"/>
      <w:r>
        <w:rPr>
          <w:rFonts w:ascii="Times New Roman" w:hAnsi="Times New Roman"/>
          <w:color w:val="020202"/>
          <w:u w:color="020202"/>
          <w:lang w:val="en-US"/>
        </w:rPr>
        <w:t xml:space="preserve"> (Annex).</w:t>
      </w:r>
    </w:p>
    <w:p w14:paraId="4A892D49"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left="0"/>
        <w:jc w:val="both"/>
        <w:rPr>
          <w:rFonts w:ascii="Times New Roman" w:eastAsia="Times New Roman" w:hAnsi="Times New Roman" w:cs="Times New Roman"/>
          <w:b/>
          <w:bCs/>
          <w:color w:val="020202"/>
          <w:u w:color="020202"/>
        </w:rPr>
      </w:pPr>
      <w:r>
        <w:rPr>
          <w:rFonts w:ascii="Times New Roman" w:hAnsi="Times New Roman"/>
          <w:b/>
          <w:bCs/>
          <w:color w:val="020202"/>
          <w:u w:color="020202"/>
        </w:rPr>
        <w:t>VII.</w:t>
      </w:r>
      <w:r>
        <w:rPr>
          <w:rFonts w:ascii="Times New Roman" w:hAnsi="Times New Roman"/>
          <w:b/>
          <w:bCs/>
          <w:color w:val="020202"/>
          <w:u w:color="020202"/>
          <w:lang w:val="en-US"/>
        </w:rPr>
        <w:t xml:space="preserve">Transfers to third countries or international </w:t>
      </w:r>
      <w:proofErr w:type="spellStart"/>
      <w:r>
        <w:rPr>
          <w:rFonts w:ascii="Times New Roman" w:hAnsi="Times New Roman"/>
          <w:b/>
          <w:bCs/>
          <w:color w:val="020202"/>
          <w:u w:color="020202"/>
          <w:lang w:val="en-US"/>
        </w:rPr>
        <w:t>organisations</w:t>
      </w:r>
      <w:proofErr w:type="spellEnd"/>
      <w:r>
        <w:rPr>
          <w:rFonts w:ascii="Times New Roman" w:hAnsi="Times New Roman"/>
          <w:b/>
          <w:bCs/>
          <w:color w:val="020202"/>
          <w:u w:color="020202"/>
          <w:lang w:val="en-US"/>
        </w:rPr>
        <w:t xml:space="preserve">: </w:t>
      </w:r>
    </w:p>
    <w:p w14:paraId="4A892D4A"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left="0"/>
        <w:jc w:val="both"/>
        <w:rPr>
          <w:rFonts w:ascii="Times New Roman" w:eastAsia="Times New Roman" w:hAnsi="Times New Roman" w:cs="Times New Roman"/>
          <w:color w:val="020202"/>
          <w:u w:color="020202"/>
        </w:rPr>
      </w:pPr>
      <w:r>
        <w:rPr>
          <w:rFonts w:ascii="Times New Roman" w:hAnsi="Times New Roman"/>
          <w:color w:val="020202"/>
          <w:u w:color="020202"/>
          <w:lang w:val="en-US"/>
        </w:rPr>
        <w:t>The National Election Office as the data controller does not transf</w:t>
      </w:r>
      <w:r>
        <w:rPr>
          <w:rFonts w:ascii="Times New Roman" w:hAnsi="Times New Roman"/>
          <w:color w:val="020202"/>
          <w:u w:color="020202"/>
          <w:lang w:val="en-US"/>
        </w:rPr>
        <w:t xml:space="preserve">er personal data to third countries or international </w:t>
      </w:r>
      <w:proofErr w:type="spellStart"/>
      <w:r>
        <w:rPr>
          <w:rFonts w:ascii="Times New Roman" w:hAnsi="Times New Roman"/>
          <w:color w:val="020202"/>
          <w:u w:color="020202"/>
          <w:lang w:val="en-US"/>
        </w:rPr>
        <w:t>organisations</w:t>
      </w:r>
      <w:proofErr w:type="spellEnd"/>
      <w:r>
        <w:rPr>
          <w:rFonts w:ascii="Times New Roman" w:hAnsi="Times New Roman"/>
          <w:color w:val="020202"/>
          <w:u w:color="020202"/>
          <w:lang w:val="en-US"/>
        </w:rPr>
        <w:t>.</w:t>
      </w:r>
    </w:p>
    <w:p w14:paraId="4A892D4B"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hanging="720"/>
        <w:jc w:val="both"/>
        <w:rPr>
          <w:rFonts w:ascii="Times New Roman" w:eastAsia="Times New Roman" w:hAnsi="Times New Roman" w:cs="Times New Roman"/>
          <w:b/>
          <w:bCs/>
          <w:color w:val="020202"/>
          <w:u w:color="020202"/>
        </w:rPr>
      </w:pPr>
      <w:r>
        <w:rPr>
          <w:rFonts w:ascii="Times New Roman" w:hAnsi="Times New Roman"/>
          <w:b/>
          <w:bCs/>
          <w:color w:val="020202"/>
          <w:u w:color="020202"/>
        </w:rPr>
        <w:t>VIII.</w:t>
      </w:r>
      <w:r>
        <w:rPr>
          <w:rFonts w:ascii="Times New Roman" w:hAnsi="Times New Roman"/>
          <w:b/>
          <w:bCs/>
          <w:color w:val="020202"/>
          <w:u w:color="020202"/>
          <w:lang w:val="en-US"/>
        </w:rPr>
        <w:t>Information on the rights of the data subject:</w:t>
      </w:r>
    </w:p>
    <w:p w14:paraId="4A892D4C"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left="0"/>
        <w:jc w:val="both"/>
        <w:rPr>
          <w:rFonts w:ascii="Times New Roman" w:eastAsia="Times New Roman" w:hAnsi="Times New Roman" w:cs="Times New Roman"/>
          <w:color w:val="020202"/>
          <w:u w:color="020202"/>
        </w:rPr>
      </w:pPr>
      <w:r>
        <w:rPr>
          <w:rFonts w:ascii="Times New Roman" w:hAnsi="Times New Roman"/>
          <w:color w:val="020202"/>
          <w:u w:color="020202"/>
          <w:lang w:val="en-US"/>
        </w:rPr>
        <w:t xml:space="preserve">The data subject shall have the following rights in relation to the processing, insofar as the nature and legal basis of the processing </w:t>
      </w:r>
      <w:r>
        <w:rPr>
          <w:rFonts w:ascii="Times New Roman" w:hAnsi="Times New Roman"/>
          <w:color w:val="020202"/>
          <w:u w:color="020202"/>
          <w:lang w:val="en-US"/>
        </w:rPr>
        <w:t>make it reasonable:</w:t>
      </w:r>
    </w:p>
    <w:p w14:paraId="4A892D4D" w14:textId="77777777" w:rsidR="0044160C" w:rsidRDefault="00162C16">
      <w:pPr>
        <w:pStyle w:val="Listaszerbekezds"/>
        <w:numPr>
          <w:ilvl w:val="0"/>
          <w:numId w:val="4"/>
        </w:numPr>
        <w:shd w:val="clear" w:color="auto" w:fill="FFFFFF"/>
        <w:spacing w:after="300" w:line="240" w:lineRule="auto"/>
        <w:jc w:val="both"/>
        <w:rPr>
          <w:rFonts w:ascii="Times New Roman" w:eastAsia="Times New Roman" w:hAnsi="Times New Roman" w:cs="Times New Roman"/>
          <w:b/>
          <w:bCs/>
          <w:color w:val="020202"/>
          <w:u w:color="020202"/>
          <w:lang w:val="en-US"/>
        </w:rPr>
      </w:pPr>
      <w:r>
        <w:rPr>
          <w:rFonts w:ascii="Times New Roman" w:hAnsi="Times New Roman"/>
          <w:b/>
          <w:bCs/>
          <w:color w:val="020202"/>
          <w:u w:color="020202"/>
          <w:lang w:val="en-US"/>
        </w:rPr>
        <w:t>Right to information:</w:t>
      </w:r>
    </w:p>
    <w:p w14:paraId="4A892D4E"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left="0"/>
        <w:jc w:val="both"/>
        <w:rPr>
          <w:rFonts w:ascii="Times New Roman" w:eastAsia="Times New Roman" w:hAnsi="Times New Roman" w:cs="Times New Roman"/>
          <w:color w:val="020202"/>
          <w:u w:color="020202"/>
        </w:rPr>
      </w:pPr>
      <w:r>
        <w:rPr>
          <w:rFonts w:ascii="Times New Roman" w:hAnsi="Times New Roman"/>
          <w:color w:val="020202"/>
          <w:u w:color="020202"/>
          <w:lang w:val="en-US"/>
        </w:rPr>
        <w:t xml:space="preserve">The data subject has the right to know the relevant circumstances of the processing of his or her personal data, as detailed in Article 13 of the GDPR, which the controller facilitates by providing this </w:t>
      </w:r>
      <w:r>
        <w:rPr>
          <w:rFonts w:ascii="Times New Roman" w:hAnsi="Times New Roman"/>
          <w:color w:val="020202"/>
          <w:u w:color="020202"/>
          <w:lang w:val="en-US"/>
        </w:rPr>
        <w:t>information.</w:t>
      </w:r>
    </w:p>
    <w:p w14:paraId="4A892D4F"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hanging="720"/>
        <w:jc w:val="both"/>
        <w:rPr>
          <w:rFonts w:ascii="Times New Roman" w:eastAsia="Times New Roman" w:hAnsi="Times New Roman" w:cs="Times New Roman"/>
          <w:b/>
          <w:bCs/>
          <w:color w:val="020202"/>
          <w:u w:color="020202"/>
        </w:rPr>
      </w:pPr>
      <w:r>
        <w:rPr>
          <w:rFonts w:ascii="Times New Roman" w:hAnsi="Times New Roman"/>
          <w:b/>
          <w:bCs/>
          <w:color w:val="020202"/>
          <w:u w:color="020202"/>
        </w:rPr>
        <w:t>▪</w:t>
      </w:r>
      <w:r>
        <w:rPr>
          <w:rFonts w:ascii="Times New Roman" w:hAnsi="Times New Roman"/>
          <w:b/>
          <w:bCs/>
          <w:color w:val="020202"/>
          <w:u w:color="020202"/>
        </w:rPr>
        <w:t xml:space="preserve"> </w:t>
      </w:r>
      <w:r>
        <w:rPr>
          <w:rFonts w:ascii="Times New Roman" w:hAnsi="Times New Roman"/>
          <w:b/>
          <w:bCs/>
          <w:color w:val="020202"/>
          <w:u w:color="020202"/>
          <w:lang w:val="en-US"/>
        </w:rPr>
        <w:t>Right of access:</w:t>
      </w:r>
    </w:p>
    <w:p w14:paraId="4A892D50"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left="0"/>
        <w:jc w:val="both"/>
        <w:rPr>
          <w:rFonts w:ascii="Times New Roman" w:eastAsia="Times New Roman" w:hAnsi="Times New Roman" w:cs="Times New Roman"/>
          <w:color w:val="020202"/>
          <w:u w:color="020202"/>
        </w:rPr>
      </w:pPr>
      <w:r>
        <w:rPr>
          <w:rFonts w:ascii="Times New Roman" w:hAnsi="Times New Roman"/>
          <w:color w:val="020202"/>
          <w:u w:color="020202"/>
          <w:lang w:val="en-US"/>
        </w:rPr>
        <w:t xml:space="preserve">The right of access provides the data subject with the right to be informed </w:t>
      </w:r>
      <w:proofErr w:type="gramStart"/>
      <w:r>
        <w:rPr>
          <w:rFonts w:ascii="Times New Roman" w:hAnsi="Times New Roman"/>
          <w:color w:val="020202"/>
          <w:u w:color="020202"/>
          <w:lang w:val="en-US"/>
        </w:rPr>
        <w:t>whether or not</w:t>
      </w:r>
      <w:proofErr w:type="gramEnd"/>
      <w:r>
        <w:rPr>
          <w:rFonts w:ascii="Times New Roman" w:hAnsi="Times New Roman"/>
          <w:color w:val="020202"/>
          <w:u w:color="020202"/>
          <w:lang w:val="en-US"/>
        </w:rPr>
        <w:t xml:space="preserve"> his or her personal data are being processed by the controller, in which case he or she has the right to obtain effective access to h</w:t>
      </w:r>
      <w:r>
        <w:rPr>
          <w:rFonts w:ascii="Times New Roman" w:hAnsi="Times New Roman"/>
          <w:color w:val="020202"/>
          <w:u w:color="020202"/>
          <w:lang w:val="en-US"/>
        </w:rPr>
        <w:t>is or her personal data processed by the controller and to obtain information on the matters listed in Article 15 of the GDPR.</w:t>
      </w:r>
    </w:p>
    <w:p w14:paraId="4A892D51"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hanging="720"/>
        <w:jc w:val="both"/>
        <w:rPr>
          <w:rFonts w:ascii="Times New Roman" w:eastAsia="Times New Roman" w:hAnsi="Times New Roman" w:cs="Times New Roman"/>
          <w:b/>
          <w:bCs/>
          <w:color w:val="020202"/>
          <w:u w:color="020202"/>
        </w:rPr>
      </w:pPr>
      <w:r>
        <w:rPr>
          <w:rFonts w:ascii="Times New Roman" w:hAnsi="Times New Roman"/>
          <w:b/>
          <w:bCs/>
          <w:color w:val="020202"/>
          <w:u w:color="020202"/>
        </w:rPr>
        <w:t>▪</w:t>
      </w:r>
      <w:r>
        <w:rPr>
          <w:rFonts w:ascii="Times New Roman" w:hAnsi="Times New Roman"/>
          <w:b/>
          <w:bCs/>
          <w:color w:val="020202"/>
          <w:u w:color="020202"/>
        </w:rPr>
        <w:t xml:space="preserve"> </w:t>
      </w:r>
      <w:r>
        <w:rPr>
          <w:rFonts w:ascii="Times New Roman" w:hAnsi="Times New Roman"/>
          <w:b/>
          <w:bCs/>
          <w:color w:val="020202"/>
          <w:u w:color="020202"/>
          <w:lang w:val="en-US"/>
        </w:rPr>
        <w:t>Right to rectification (clarification, integration):</w:t>
      </w:r>
    </w:p>
    <w:p w14:paraId="4A892D52"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hanging="720"/>
        <w:jc w:val="both"/>
        <w:rPr>
          <w:rFonts w:ascii="Times New Roman" w:eastAsia="Times New Roman" w:hAnsi="Times New Roman" w:cs="Times New Roman"/>
          <w:color w:val="020202"/>
          <w:u w:color="020202"/>
        </w:rPr>
      </w:pPr>
      <w:r>
        <w:rPr>
          <w:rFonts w:ascii="Times New Roman" w:hAnsi="Times New Roman"/>
          <w:color w:val="020202"/>
          <w:u w:color="020202"/>
          <w:lang w:val="en-US"/>
        </w:rPr>
        <w:t xml:space="preserve">The data subject may request the rectification, updating or completion of </w:t>
      </w:r>
      <w:r>
        <w:rPr>
          <w:rFonts w:ascii="Times New Roman" w:hAnsi="Times New Roman"/>
          <w:color w:val="020202"/>
          <w:u w:color="020202"/>
          <w:lang w:val="en-US"/>
        </w:rPr>
        <w:t>inaccurate personal data.</w:t>
      </w:r>
    </w:p>
    <w:p w14:paraId="4A892D53"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hanging="720"/>
        <w:jc w:val="both"/>
        <w:rPr>
          <w:rFonts w:ascii="Times New Roman" w:eastAsia="Times New Roman" w:hAnsi="Times New Roman" w:cs="Times New Roman"/>
          <w:b/>
          <w:bCs/>
          <w:color w:val="020202"/>
          <w:u w:color="020202"/>
        </w:rPr>
      </w:pPr>
      <w:r>
        <w:rPr>
          <w:rFonts w:ascii="Times New Roman" w:hAnsi="Times New Roman"/>
          <w:b/>
          <w:bCs/>
          <w:color w:val="020202"/>
          <w:u w:color="020202"/>
        </w:rPr>
        <w:t>▪</w:t>
      </w:r>
      <w:r>
        <w:rPr>
          <w:rFonts w:ascii="Times New Roman" w:hAnsi="Times New Roman"/>
          <w:b/>
          <w:bCs/>
          <w:color w:val="020202"/>
          <w:u w:color="020202"/>
        </w:rPr>
        <w:t xml:space="preserve"> </w:t>
      </w:r>
      <w:r>
        <w:rPr>
          <w:rFonts w:ascii="Times New Roman" w:hAnsi="Times New Roman"/>
          <w:b/>
          <w:bCs/>
          <w:color w:val="020202"/>
          <w:u w:color="020202"/>
          <w:lang w:val="en-US"/>
        </w:rPr>
        <w:t>Right to data portability:</w:t>
      </w:r>
    </w:p>
    <w:p w14:paraId="4A892D54"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left="0"/>
        <w:jc w:val="both"/>
        <w:rPr>
          <w:rFonts w:ascii="Times New Roman" w:eastAsia="Times New Roman" w:hAnsi="Times New Roman" w:cs="Times New Roman"/>
          <w:color w:val="020202"/>
          <w:u w:color="020202"/>
        </w:rPr>
      </w:pPr>
      <w:r>
        <w:rPr>
          <w:rFonts w:ascii="Times New Roman" w:hAnsi="Times New Roman"/>
          <w:color w:val="020202"/>
          <w:u w:color="020202"/>
          <w:lang w:val="en-US"/>
        </w:rPr>
        <w:lastRenderedPageBreak/>
        <w:t xml:space="preserve">The data subject has the right to obtain the personal data concerning him or her which he or she has provided to the controller, to transmit these data to another controller or to request the </w:t>
      </w:r>
      <w:r>
        <w:rPr>
          <w:rFonts w:ascii="Times New Roman" w:hAnsi="Times New Roman"/>
          <w:color w:val="020202"/>
          <w:u w:color="020202"/>
          <w:lang w:val="en-US"/>
        </w:rPr>
        <w:t>direct transfer of personal data between controllers.</w:t>
      </w:r>
    </w:p>
    <w:p w14:paraId="4A892D55"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hanging="720"/>
        <w:jc w:val="both"/>
        <w:rPr>
          <w:rFonts w:ascii="Times New Roman" w:eastAsia="Times New Roman" w:hAnsi="Times New Roman" w:cs="Times New Roman"/>
          <w:b/>
          <w:bCs/>
          <w:color w:val="020202"/>
          <w:u w:color="020202"/>
        </w:rPr>
      </w:pPr>
      <w:r>
        <w:rPr>
          <w:rFonts w:ascii="Times New Roman" w:hAnsi="Times New Roman"/>
          <w:b/>
          <w:bCs/>
          <w:color w:val="020202"/>
          <w:u w:color="020202"/>
        </w:rPr>
        <w:t>▪</w:t>
      </w:r>
      <w:r>
        <w:rPr>
          <w:rFonts w:ascii="Times New Roman" w:hAnsi="Times New Roman"/>
          <w:b/>
          <w:bCs/>
          <w:color w:val="020202"/>
          <w:u w:color="020202"/>
        </w:rPr>
        <w:t xml:space="preserve"> </w:t>
      </w:r>
      <w:r>
        <w:rPr>
          <w:rFonts w:ascii="Times New Roman" w:hAnsi="Times New Roman"/>
          <w:b/>
          <w:bCs/>
          <w:color w:val="020202"/>
          <w:u w:color="020202"/>
          <w:lang w:val="en-US"/>
        </w:rPr>
        <w:t>Right to erasure (right to be forgotten):</w:t>
      </w:r>
    </w:p>
    <w:p w14:paraId="4A892D56"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left="0"/>
        <w:jc w:val="both"/>
        <w:rPr>
          <w:rFonts w:ascii="Times New Roman" w:eastAsia="Times New Roman" w:hAnsi="Times New Roman" w:cs="Times New Roman"/>
          <w:color w:val="020202"/>
          <w:u w:color="020202"/>
        </w:rPr>
      </w:pPr>
      <w:r>
        <w:rPr>
          <w:rFonts w:ascii="Times New Roman" w:hAnsi="Times New Roman"/>
          <w:color w:val="020202"/>
          <w:u w:color="020202"/>
          <w:lang w:val="en-US"/>
        </w:rPr>
        <w:t>The data subject may request the controller to cease processing his or her personal data, in which case the controller must render the personal data unrecogni</w:t>
      </w:r>
      <w:r>
        <w:rPr>
          <w:rFonts w:ascii="Times New Roman" w:hAnsi="Times New Roman"/>
          <w:color w:val="020202"/>
          <w:u w:color="020202"/>
          <w:lang w:val="en-US"/>
        </w:rPr>
        <w:t>zable in an irreversible manner, so that the link between the information and the data subject as data subject can no longer be established.</w:t>
      </w:r>
    </w:p>
    <w:p w14:paraId="4A892D57"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left="0"/>
        <w:jc w:val="both"/>
        <w:rPr>
          <w:rFonts w:ascii="Times New Roman" w:eastAsia="Times New Roman" w:hAnsi="Times New Roman" w:cs="Times New Roman"/>
          <w:color w:val="020202"/>
          <w:u w:color="020202"/>
        </w:rPr>
      </w:pPr>
      <w:r>
        <w:rPr>
          <w:rFonts w:ascii="Times New Roman" w:hAnsi="Times New Roman"/>
          <w:color w:val="020202"/>
          <w:u w:color="020202"/>
          <w:lang w:val="en-US"/>
        </w:rPr>
        <w:t xml:space="preserve">The right to erasure may be exercised when, having regard to the principles of purpose limitation, data </w:t>
      </w:r>
      <w:proofErr w:type="spellStart"/>
      <w:r>
        <w:rPr>
          <w:rFonts w:ascii="Times New Roman" w:hAnsi="Times New Roman"/>
          <w:color w:val="020202"/>
          <w:u w:color="020202"/>
          <w:lang w:val="en-US"/>
        </w:rPr>
        <w:t>minimisatio</w:t>
      </w:r>
      <w:r>
        <w:rPr>
          <w:rFonts w:ascii="Times New Roman" w:hAnsi="Times New Roman"/>
          <w:color w:val="020202"/>
          <w:u w:color="020202"/>
          <w:lang w:val="en-US"/>
        </w:rPr>
        <w:t>n</w:t>
      </w:r>
      <w:proofErr w:type="spellEnd"/>
      <w:r>
        <w:rPr>
          <w:rFonts w:ascii="Times New Roman" w:hAnsi="Times New Roman"/>
          <w:color w:val="020202"/>
          <w:u w:color="020202"/>
          <w:lang w:val="en-US"/>
        </w:rPr>
        <w:t xml:space="preserve"> and limited storage, the processing of personal data by the controller is no longer necessary. The data subject may also request the erasure of his or her personal data where:</w:t>
      </w:r>
    </w:p>
    <w:p w14:paraId="4A892D58"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hanging="720"/>
        <w:jc w:val="both"/>
        <w:rPr>
          <w:rFonts w:ascii="Times New Roman" w:eastAsia="Times New Roman" w:hAnsi="Times New Roman" w:cs="Times New Roman"/>
          <w:color w:val="020202"/>
          <w:u w:color="020202"/>
        </w:rPr>
      </w:pPr>
      <w:r>
        <w:rPr>
          <w:rFonts w:ascii="Times New Roman" w:hAnsi="Times New Roman"/>
          <w:color w:val="020202"/>
          <w:u w:color="020202"/>
          <w:lang w:val="en-US"/>
        </w:rPr>
        <w:t>(a) the processing is unlawful,</w:t>
      </w:r>
    </w:p>
    <w:p w14:paraId="4A892D59"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hanging="720"/>
        <w:jc w:val="both"/>
        <w:rPr>
          <w:rFonts w:ascii="Times New Roman" w:eastAsia="Times New Roman" w:hAnsi="Times New Roman" w:cs="Times New Roman"/>
          <w:color w:val="020202"/>
          <w:u w:color="020202"/>
        </w:rPr>
      </w:pPr>
      <w:r>
        <w:rPr>
          <w:rFonts w:ascii="Times New Roman" w:hAnsi="Times New Roman"/>
          <w:color w:val="020202"/>
          <w:u w:color="020202"/>
          <w:lang w:val="en-US"/>
        </w:rPr>
        <w:t>(b) the personal data were collected in relati</w:t>
      </w:r>
      <w:r>
        <w:rPr>
          <w:rFonts w:ascii="Times New Roman" w:hAnsi="Times New Roman"/>
          <w:color w:val="020202"/>
          <w:u w:color="020202"/>
          <w:lang w:val="en-US"/>
        </w:rPr>
        <w:t>on to information society services offered directly to children,</w:t>
      </w:r>
    </w:p>
    <w:p w14:paraId="4A892D5A"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hanging="720"/>
        <w:jc w:val="both"/>
        <w:rPr>
          <w:rFonts w:ascii="Times New Roman" w:eastAsia="Times New Roman" w:hAnsi="Times New Roman" w:cs="Times New Roman"/>
          <w:color w:val="020202"/>
          <w:u w:color="020202"/>
        </w:rPr>
      </w:pPr>
      <w:r>
        <w:rPr>
          <w:rFonts w:ascii="Times New Roman" w:hAnsi="Times New Roman"/>
          <w:color w:val="020202"/>
          <w:u w:color="020202"/>
          <w:lang w:val="en-US"/>
        </w:rPr>
        <w:t>(c) the data subject withdraws his or her consent,</w:t>
      </w:r>
    </w:p>
    <w:p w14:paraId="4A892D5B"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hanging="720"/>
        <w:jc w:val="both"/>
        <w:rPr>
          <w:rFonts w:ascii="Times New Roman" w:eastAsia="Times New Roman" w:hAnsi="Times New Roman" w:cs="Times New Roman"/>
          <w:color w:val="020202"/>
          <w:u w:color="020202"/>
        </w:rPr>
      </w:pPr>
      <w:r>
        <w:rPr>
          <w:rFonts w:ascii="Times New Roman" w:hAnsi="Times New Roman"/>
          <w:color w:val="020202"/>
          <w:u w:color="020202"/>
          <w:lang w:val="en-US"/>
        </w:rPr>
        <w:t>(d) the data subject objects to the processing of his or her personal data,</w:t>
      </w:r>
    </w:p>
    <w:p w14:paraId="4A892D5C"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hanging="720"/>
        <w:jc w:val="both"/>
        <w:rPr>
          <w:rFonts w:ascii="Times New Roman" w:eastAsia="Times New Roman" w:hAnsi="Times New Roman" w:cs="Times New Roman"/>
          <w:color w:val="020202"/>
          <w:u w:color="020202"/>
        </w:rPr>
      </w:pPr>
      <w:r>
        <w:rPr>
          <w:rFonts w:ascii="Times New Roman" w:hAnsi="Times New Roman"/>
          <w:color w:val="020202"/>
          <w:u w:color="020202"/>
          <w:lang w:val="en-US"/>
        </w:rPr>
        <w:t>(e) it is required by law.</w:t>
      </w:r>
    </w:p>
    <w:p w14:paraId="4A892D5D"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hanging="720"/>
        <w:jc w:val="both"/>
        <w:rPr>
          <w:rFonts w:ascii="Times New Roman" w:eastAsia="Times New Roman" w:hAnsi="Times New Roman" w:cs="Times New Roman"/>
          <w:b/>
          <w:bCs/>
          <w:color w:val="020202"/>
          <w:u w:color="020202"/>
        </w:rPr>
      </w:pPr>
      <w:r>
        <w:rPr>
          <w:rFonts w:ascii="Times New Roman" w:hAnsi="Times New Roman"/>
          <w:b/>
          <w:bCs/>
          <w:color w:val="020202"/>
          <w:u w:color="020202"/>
        </w:rPr>
        <w:t>▪</w:t>
      </w:r>
      <w:r>
        <w:rPr>
          <w:rFonts w:ascii="Times New Roman" w:hAnsi="Times New Roman"/>
          <w:b/>
          <w:bCs/>
          <w:color w:val="020202"/>
          <w:u w:color="020202"/>
        </w:rPr>
        <w:t xml:space="preserve"> </w:t>
      </w:r>
      <w:r>
        <w:rPr>
          <w:rFonts w:ascii="Times New Roman" w:hAnsi="Times New Roman"/>
          <w:b/>
          <w:bCs/>
          <w:color w:val="020202"/>
          <w:u w:color="020202"/>
          <w:lang w:val="en-US"/>
        </w:rPr>
        <w:t>Right to restriction of processing:</w:t>
      </w:r>
    </w:p>
    <w:p w14:paraId="4A892D5E"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hanging="720"/>
        <w:jc w:val="both"/>
        <w:rPr>
          <w:rFonts w:ascii="Times New Roman" w:eastAsia="Times New Roman" w:hAnsi="Times New Roman" w:cs="Times New Roman"/>
          <w:color w:val="020202"/>
          <w:u w:color="020202"/>
        </w:rPr>
      </w:pPr>
      <w:r>
        <w:rPr>
          <w:rFonts w:ascii="Times New Roman" w:hAnsi="Times New Roman"/>
          <w:color w:val="020202"/>
          <w:u w:color="020202"/>
          <w:lang w:val="en-US"/>
        </w:rPr>
        <w:t>The data subject may request the controller to restrict processing if:</w:t>
      </w:r>
    </w:p>
    <w:p w14:paraId="4A892D5F"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hanging="720"/>
        <w:jc w:val="both"/>
        <w:rPr>
          <w:rFonts w:ascii="Times New Roman" w:eastAsia="Times New Roman" w:hAnsi="Times New Roman" w:cs="Times New Roman"/>
          <w:color w:val="020202"/>
          <w:u w:color="020202"/>
        </w:rPr>
      </w:pPr>
      <w:r>
        <w:rPr>
          <w:rFonts w:ascii="Times New Roman" w:hAnsi="Times New Roman"/>
          <w:color w:val="020202"/>
          <w:u w:color="020202"/>
          <w:lang w:val="en-US"/>
        </w:rPr>
        <w:t>a) contest the accuracy of his or her personal data,</w:t>
      </w:r>
    </w:p>
    <w:p w14:paraId="4A892D60"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left="0"/>
        <w:jc w:val="both"/>
        <w:rPr>
          <w:rFonts w:ascii="Times New Roman" w:eastAsia="Times New Roman" w:hAnsi="Times New Roman" w:cs="Times New Roman"/>
          <w:color w:val="020202"/>
          <w:u w:color="020202"/>
        </w:rPr>
      </w:pPr>
      <w:r>
        <w:rPr>
          <w:rFonts w:ascii="Times New Roman" w:hAnsi="Times New Roman"/>
          <w:color w:val="020202"/>
          <w:u w:color="020202"/>
          <w:lang w:val="en-US"/>
        </w:rPr>
        <w:t>(b) considers that the processing of his or her personal data is unlawful and requests the restriction of the processing instead of</w:t>
      </w:r>
      <w:r>
        <w:rPr>
          <w:rFonts w:ascii="Times New Roman" w:hAnsi="Times New Roman"/>
          <w:color w:val="020202"/>
          <w:u w:color="020202"/>
          <w:lang w:val="en-US"/>
        </w:rPr>
        <w:t xml:space="preserve"> the erasure of his or her personal data,</w:t>
      </w:r>
    </w:p>
    <w:p w14:paraId="4A892D61"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left="0"/>
        <w:jc w:val="both"/>
        <w:rPr>
          <w:rFonts w:ascii="Times New Roman" w:eastAsia="Times New Roman" w:hAnsi="Times New Roman" w:cs="Times New Roman"/>
          <w:color w:val="020202"/>
          <w:u w:color="020202"/>
        </w:rPr>
      </w:pPr>
      <w:r>
        <w:rPr>
          <w:rFonts w:ascii="Times New Roman" w:hAnsi="Times New Roman"/>
          <w:color w:val="020202"/>
          <w:u w:color="020202"/>
          <w:lang w:val="en-US"/>
        </w:rPr>
        <w:t xml:space="preserve">(c) the processing of his or her personal data by the controller is no longer necessary, but the data subject requests the blocking of his or her data </w:t>
      </w:r>
      <w:proofErr w:type="gramStart"/>
      <w:r>
        <w:rPr>
          <w:rFonts w:ascii="Times New Roman" w:hAnsi="Times New Roman"/>
          <w:color w:val="020202"/>
          <w:u w:color="020202"/>
          <w:lang w:val="en-US"/>
        </w:rPr>
        <w:t>in order to</w:t>
      </w:r>
      <w:proofErr w:type="gramEnd"/>
      <w:r>
        <w:rPr>
          <w:rFonts w:ascii="Times New Roman" w:hAnsi="Times New Roman"/>
          <w:color w:val="020202"/>
          <w:u w:color="020202"/>
          <w:lang w:val="en-US"/>
        </w:rPr>
        <w:t xml:space="preserve"> pursue a legal claim,</w:t>
      </w:r>
    </w:p>
    <w:p w14:paraId="4A892D62"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hanging="720"/>
        <w:jc w:val="both"/>
        <w:rPr>
          <w:rFonts w:ascii="Times New Roman" w:eastAsia="Times New Roman" w:hAnsi="Times New Roman" w:cs="Times New Roman"/>
          <w:color w:val="020202"/>
          <w:u w:color="020202"/>
        </w:rPr>
      </w:pPr>
      <w:r>
        <w:rPr>
          <w:rFonts w:ascii="Times New Roman" w:hAnsi="Times New Roman"/>
          <w:color w:val="020202"/>
          <w:u w:color="020202"/>
          <w:lang w:val="en-US"/>
        </w:rPr>
        <w:t xml:space="preserve">(d) the data subject objects </w:t>
      </w:r>
      <w:r>
        <w:rPr>
          <w:rFonts w:ascii="Times New Roman" w:hAnsi="Times New Roman"/>
          <w:color w:val="020202"/>
          <w:u w:color="020202"/>
          <w:lang w:val="en-US"/>
        </w:rPr>
        <w:t>to the processing of his or her personal data.</w:t>
      </w:r>
    </w:p>
    <w:p w14:paraId="4A892D63"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left="0"/>
        <w:jc w:val="both"/>
        <w:rPr>
          <w:rFonts w:ascii="Times New Roman" w:eastAsia="Times New Roman" w:hAnsi="Times New Roman" w:cs="Times New Roman"/>
          <w:color w:val="020202"/>
          <w:u w:color="020202"/>
        </w:rPr>
      </w:pPr>
      <w:r>
        <w:rPr>
          <w:rFonts w:ascii="Times New Roman" w:hAnsi="Times New Roman"/>
          <w:color w:val="020202"/>
          <w:u w:color="020202"/>
          <w:lang w:val="en-US"/>
        </w:rPr>
        <w:t>In such a case, the controller must block the personal data, for example by temporarily transferring the personal data to another controller, by terminating user access to the data or by temporarily removing t</w:t>
      </w:r>
      <w:r>
        <w:rPr>
          <w:rFonts w:ascii="Times New Roman" w:hAnsi="Times New Roman"/>
          <w:color w:val="020202"/>
          <w:u w:color="020202"/>
          <w:lang w:val="en-US"/>
        </w:rPr>
        <w:t>he data, and no processing operation may be performed on the personal data. The restriction does not completely remove the controller's control over the personal data.</w:t>
      </w:r>
    </w:p>
    <w:p w14:paraId="4A892D64"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left="0"/>
        <w:jc w:val="both"/>
        <w:rPr>
          <w:rFonts w:ascii="Times New Roman" w:eastAsia="Times New Roman" w:hAnsi="Times New Roman" w:cs="Times New Roman"/>
          <w:color w:val="020202"/>
          <w:u w:color="020202"/>
        </w:rPr>
      </w:pPr>
      <w:r>
        <w:rPr>
          <w:rFonts w:ascii="Times New Roman" w:hAnsi="Times New Roman"/>
          <w:color w:val="020202"/>
          <w:u w:color="020202"/>
          <w:lang w:val="en-US"/>
        </w:rPr>
        <w:t>In the case of restriction, personal data may be further processed only with the consent</w:t>
      </w:r>
      <w:r>
        <w:rPr>
          <w:rFonts w:ascii="Times New Roman" w:hAnsi="Times New Roman"/>
          <w:color w:val="020202"/>
          <w:u w:color="020202"/>
          <w:lang w:val="en-US"/>
        </w:rPr>
        <w:t xml:space="preserve"> of the data subject, </w:t>
      </w:r>
      <w:proofErr w:type="gramStart"/>
      <w:r>
        <w:rPr>
          <w:rFonts w:ascii="Times New Roman" w:hAnsi="Times New Roman"/>
          <w:color w:val="020202"/>
          <w:u w:color="020202"/>
          <w:lang w:val="en-US"/>
        </w:rPr>
        <w:t>in order to</w:t>
      </w:r>
      <w:proofErr w:type="gramEnd"/>
      <w:r>
        <w:rPr>
          <w:rFonts w:ascii="Times New Roman" w:hAnsi="Times New Roman"/>
          <w:color w:val="020202"/>
          <w:u w:color="020202"/>
          <w:lang w:val="en-US"/>
        </w:rPr>
        <w:t xml:space="preserve"> pursue legal claims or to protect the rights of others, or for important public interests. All recipients to whom or with whom the personal data have been disclosed shall be informed of the restriction of processing. The c</w:t>
      </w:r>
      <w:r>
        <w:rPr>
          <w:rFonts w:ascii="Times New Roman" w:hAnsi="Times New Roman"/>
          <w:color w:val="020202"/>
          <w:u w:color="020202"/>
          <w:lang w:val="en-US"/>
        </w:rPr>
        <w:t xml:space="preserve">ontroller shall inform the data subject in advance of the lifting of the restriction on processing. </w:t>
      </w:r>
    </w:p>
    <w:p w14:paraId="4A892D65"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hanging="720"/>
        <w:jc w:val="both"/>
        <w:rPr>
          <w:rFonts w:ascii="Times New Roman" w:eastAsia="Times New Roman" w:hAnsi="Times New Roman" w:cs="Times New Roman"/>
          <w:b/>
          <w:bCs/>
          <w:color w:val="020202"/>
          <w:u w:color="020202"/>
        </w:rPr>
      </w:pPr>
      <w:r>
        <w:rPr>
          <w:rFonts w:ascii="Times New Roman" w:hAnsi="Times New Roman"/>
          <w:b/>
          <w:bCs/>
          <w:color w:val="020202"/>
          <w:u w:color="020202"/>
        </w:rPr>
        <w:lastRenderedPageBreak/>
        <w:t>▪</w:t>
      </w:r>
      <w:r>
        <w:rPr>
          <w:rFonts w:ascii="Times New Roman" w:hAnsi="Times New Roman"/>
          <w:b/>
          <w:bCs/>
          <w:color w:val="020202"/>
          <w:u w:color="020202"/>
        </w:rPr>
        <w:t xml:space="preserve"> </w:t>
      </w:r>
      <w:r>
        <w:rPr>
          <w:rFonts w:ascii="Times New Roman" w:hAnsi="Times New Roman"/>
          <w:b/>
          <w:bCs/>
          <w:color w:val="020202"/>
          <w:u w:color="020202"/>
          <w:lang w:val="en-US"/>
        </w:rPr>
        <w:t>Right to object:</w:t>
      </w:r>
    </w:p>
    <w:p w14:paraId="4A892D66"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hanging="720"/>
        <w:jc w:val="both"/>
        <w:rPr>
          <w:rFonts w:ascii="Times New Roman" w:eastAsia="Times New Roman" w:hAnsi="Times New Roman" w:cs="Times New Roman"/>
          <w:color w:val="020202"/>
          <w:u w:color="020202"/>
        </w:rPr>
      </w:pPr>
      <w:r>
        <w:rPr>
          <w:rFonts w:ascii="Times New Roman" w:hAnsi="Times New Roman"/>
          <w:color w:val="020202"/>
          <w:u w:color="020202"/>
          <w:lang w:val="en-US"/>
        </w:rPr>
        <w:t>The data subject may object to the processing of his or her personal data at any time if:</w:t>
      </w:r>
    </w:p>
    <w:p w14:paraId="4A892D67"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left="0"/>
        <w:jc w:val="both"/>
        <w:rPr>
          <w:rFonts w:ascii="Times New Roman" w:eastAsia="Times New Roman" w:hAnsi="Times New Roman" w:cs="Times New Roman"/>
          <w:color w:val="020202"/>
          <w:u w:color="020202"/>
        </w:rPr>
      </w:pPr>
      <w:r>
        <w:rPr>
          <w:rFonts w:ascii="Times New Roman" w:hAnsi="Times New Roman"/>
          <w:color w:val="020202"/>
          <w:u w:color="020202"/>
          <w:lang w:val="en-US"/>
        </w:rPr>
        <w:t xml:space="preserve">(a) processing is necessary for the </w:t>
      </w:r>
      <w:r>
        <w:rPr>
          <w:rFonts w:ascii="Times New Roman" w:hAnsi="Times New Roman"/>
          <w:color w:val="020202"/>
          <w:u w:color="020202"/>
          <w:lang w:val="en-US"/>
        </w:rPr>
        <w:t>performance of a task carried out in the public interest or in the exercise of official authority vested in the National Election Office, or if it is necessary for the legitimate interests of the National Election Office or a third party,</w:t>
      </w:r>
    </w:p>
    <w:p w14:paraId="4A892D68"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left="0"/>
        <w:jc w:val="both"/>
        <w:rPr>
          <w:rFonts w:ascii="Times New Roman" w:eastAsia="Times New Roman" w:hAnsi="Times New Roman" w:cs="Times New Roman"/>
          <w:color w:val="020202"/>
          <w:u w:color="020202"/>
        </w:rPr>
      </w:pPr>
      <w:r>
        <w:rPr>
          <w:rFonts w:ascii="Times New Roman" w:hAnsi="Times New Roman"/>
          <w:color w:val="020202"/>
          <w:u w:color="020202"/>
          <w:lang w:val="en-US"/>
        </w:rPr>
        <w:t>b) if the process</w:t>
      </w:r>
      <w:r>
        <w:rPr>
          <w:rFonts w:ascii="Times New Roman" w:hAnsi="Times New Roman"/>
          <w:color w:val="020202"/>
          <w:u w:color="020202"/>
          <w:lang w:val="en-US"/>
        </w:rPr>
        <w:t>ing of your personal data is carried out for direct commercial gain (not applicable to the present processing),</w:t>
      </w:r>
    </w:p>
    <w:p w14:paraId="4A892D69"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left="0"/>
        <w:jc w:val="both"/>
        <w:rPr>
          <w:rFonts w:ascii="Times New Roman" w:eastAsia="Times New Roman" w:hAnsi="Times New Roman" w:cs="Times New Roman"/>
          <w:color w:val="020202"/>
          <w:u w:color="020202"/>
        </w:rPr>
      </w:pPr>
      <w:r>
        <w:rPr>
          <w:rFonts w:ascii="Times New Roman" w:hAnsi="Times New Roman"/>
          <w:color w:val="020202"/>
          <w:u w:color="020202"/>
          <w:lang w:val="en-US"/>
        </w:rPr>
        <w:t>c) the processing of your personal data is carried out for research or statistical purposes (not applicable to the present processing).</w:t>
      </w:r>
    </w:p>
    <w:p w14:paraId="4A892D6A"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left="0"/>
        <w:jc w:val="both"/>
        <w:rPr>
          <w:rFonts w:ascii="Times New Roman" w:eastAsia="Times New Roman" w:hAnsi="Times New Roman" w:cs="Times New Roman"/>
          <w:color w:val="020202"/>
          <w:u w:color="020202"/>
        </w:rPr>
      </w:pPr>
      <w:r>
        <w:rPr>
          <w:rFonts w:ascii="Times New Roman" w:hAnsi="Times New Roman"/>
          <w:color w:val="020202"/>
          <w:u w:color="020202"/>
          <w:lang w:val="en-US"/>
        </w:rPr>
        <w:t>The cont</w:t>
      </w:r>
      <w:r>
        <w:rPr>
          <w:rFonts w:ascii="Times New Roman" w:hAnsi="Times New Roman"/>
          <w:color w:val="020202"/>
          <w:u w:color="020202"/>
          <w:lang w:val="en-US"/>
        </w:rPr>
        <w:t xml:space="preserve">roller shall no longer process the personal data in the event of the data subject's objection and shall erase the personal data unless it can demonstrate compelling legitimate grounds overriding the interests, </w:t>
      </w:r>
      <w:proofErr w:type="gramStart"/>
      <w:r>
        <w:rPr>
          <w:rFonts w:ascii="Times New Roman" w:hAnsi="Times New Roman"/>
          <w:color w:val="020202"/>
          <w:u w:color="020202"/>
          <w:lang w:val="en-US"/>
        </w:rPr>
        <w:t>rights</w:t>
      </w:r>
      <w:proofErr w:type="gramEnd"/>
      <w:r>
        <w:rPr>
          <w:rFonts w:ascii="Times New Roman" w:hAnsi="Times New Roman"/>
          <w:color w:val="020202"/>
          <w:u w:color="020202"/>
          <w:lang w:val="en-US"/>
        </w:rPr>
        <w:t xml:space="preserve"> and freedoms of the data subject, or re</w:t>
      </w:r>
      <w:r>
        <w:rPr>
          <w:rFonts w:ascii="Times New Roman" w:hAnsi="Times New Roman"/>
          <w:color w:val="020202"/>
          <w:u w:color="020202"/>
          <w:lang w:val="en-US"/>
        </w:rPr>
        <w:t xml:space="preserve">lating to the establishment, exercise or </w:t>
      </w:r>
      <w:proofErr w:type="spellStart"/>
      <w:r>
        <w:rPr>
          <w:rFonts w:ascii="Times New Roman" w:hAnsi="Times New Roman"/>
          <w:color w:val="020202"/>
          <w:u w:color="020202"/>
          <w:lang w:val="en-US"/>
        </w:rPr>
        <w:t>defence</w:t>
      </w:r>
      <w:proofErr w:type="spellEnd"/>
      <w:r>
        <w:rPr>
          <w:rFonts w:ascii="Times New Roman" w:hAnsi="Times New Roman"/>
          <w:color w:val="020202"/>
          <w:u w:color="020202"/>
          <w:lang w:val="en-US"/>
        </w:rPr>
        <w:t xml:space="preserve"> of legal claims.</w:t>
      </w:r>
    </w:p>
    <w:p w14:paraId="4A892D6B"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hanging="720"/>
        <w:jc w:val="both"/>
        <w:rPr>
          <w:rFonts w:ascii="Times New Roman" w:eastAsia="Times New Roman" w:hAnsi="Times New Roman" w:cs="Times New Roman"/>
          <w:b/>
          <w:bCs/>
          <w:color w:val="020202"/>
          <w:u w:color="020202"/>
        </w:rPr>
      </w:pPr>
      <w:r>
        <w:rPr>
          <w:rFonts w:ascii="Times New Roman" w:hAnsi="Times New Roman"/>
          <w:b/>
          <w:bCs/>
          <w:color w:val="020202"/>
          <w:u w:color="020202"/>
        </w:rPr>
        <w:t>▪</w:t>
      </w:r>
      <w:r>
        <w:rPr>
          <w:rFonts w:ascii="Times New Roman" w:hAnsi="Times New Roman"/>
          <w:b/>
          <w:bCs/>
          <w:color w:val="020202"/>
          <w:u w:color="020202"/>
        </w:rPr>
        <w:t xml:space="preserve"> </w:t>
      </w:r>
      <w:r>
        <w:rPr>
          <w:rFonts w:ascii="Times New Roman" w:hAnsi="Times New Roman"/>
          <w:b/>
          <w:bCs/>
          <w:color w:val="020202"/>
          <w:u w:color="020202"/>
          <w:lang w:val="en-US"/>
        </w:rPr>
        <w:t>Right to legal redress:</w:t>
      </w:r>
    </w:p>
    <w:p w14:paraId="4A892D6C"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left="0"/>
        <w:jc w:val="both"/>
        <w:rPr>
          <w:rFonts w:ascii="Times New Roman" w:eastAsia="Times New Roman" w:hAnsi="Times New Roman" w:cs="Times New Roman"/>
          <w:color w:val="020202"/>
          <w:u w:color="020202"/>
        </w:rPr>
      </w:pPr>
      <w:r>
        <w:rPr>
          <w:rFonts w:ascii="Times New Roman" w:hAnsi="Times New Roman"/>
          <w:color w:val="020202"/>
          <w:u w:color="020202"/>
          <w:lang w:val="en-US"/>
        </w:rPr>
        <w:t>The data subject has the right to lodge a complaint against the controller's processing of his or her personal data and to apply to the courts.</w:t>
      </w:r>
    </w:p>
    <w:p w14:paraId="4A892D6D"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left="0"/>
        <w:jc w:val="both"/>
        <w:rPr>
          <w:rFonts w:ascii="Times New Roman" w:eastAsia="Times New Roman" w:hAnsi="Times New Roman" w:cs="Times New Roman"/>
          <w:color w:val="020202"/>
          <w:u w:color="020202"/>
        </w:rPr>
      </w:pPr>
      <w:r>
        <w:rPr>
          <w:rFonts w:ascii="Times New Roman" w:hAnsi="Times New Roman"/>
          <w:color w:val="020202"/>
          <w:u w:color="020202"/>
          <w:lang w:val="en-US"/>
        </w:rPr>
        <w:t>Right to lodge a com</w:t>
      </w:r>
      <w:r>
        <w:rPr>
          <w:rFonts w:ascii="Times New Roman" w:hAnsi="Times New Roman"/>
          <w:color w:val="020202"/>
          <w:u w:color="020202"/>
          <w:lang w:val="en-US"/>
        </w:rPr>
        <w:t>plaint: the data subject has the right to lodge a complaint if he or she considers that the processing of personal data concerning him or her infringes the provisions of the GDPR. Complaints can be submitted to the National Authority for Data Protection an</w:t>
      </w:r>
      <w:r>
        <w:rPr>
          <w:rFonts w:ascii="Times New Roman" w:hAnsi="Times New Roman"/>
          <w:color w:val="020202"/>
          <w:u w:color="020202"/>
          <w:lang w:val="en-US"/>
        </w:rPr>
        <w:t>d Freedom of Information as supervisory authority using one of the following contact details:</w:t>
      </w:r>
    </w:p>
    <w:p w14:paraId="4A892D6E"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hanging="720"/>
        <w:jc w:val="both"/>
        <w:rPr>
          <w:rFonts w:ascii="Times New Roman" w:eastAsia="Times New Roman" w:hAnsi="Times New Roman" w:cs="Times New Roman"/>
          <w:color w:val="020202"/>
          <w:u w:color="020202"/>
        </w:rPr>
      </w:pPr>
      <w:r>
        <w:rPr>
          <w:rFonts w:ascii="Times New Roman" w:hAnsi="Times New Roman"/>
          <w:color w:val="020202"/>
          <w:u w:color="020202"/>
        </w:rPr>
        <w:t>1055 Budapest, Falk Miksa utca 9-11.</w:t>
      </w:r>
    </w:p>
    <w:p w14:paraId="4A892D6F"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hanging="720"/>
        <w:jc w:val="both"/>
        <w:rPr>
          <w:rFonts w:ascii="Times New Roman" w:eastAsia="Times New Roman" w:hAnsi="Times New Roman" w:cs="Times New Roman"/>
          <w:color w:val="020202"/>
          <w:u w:color="020202"/>
        </w:rPr>
      </w:pPr>
      <w:r>
        <w:rPr>
          <w:rFonts w:ascii="Times New Roman" w:hAnsi="Times New Roman"/>
          <w:color w:val="020202"/>
          <w:u w:color="020202"/>
          <w:lang w:val="en-US"/>
        </w:rPr>
        <w:t>Postal address: 1363 Budapest, PO Box 9.</w:t>
      </w:r>
    </w:p>
    <w:p w14:paraId="4A892D70"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hanging="720"/>
        <w:jc w:val="both"/>
        <w:rPr>
          <w:rFonts w:ascii="Times New Roman" w:eastAsia="Times New Roman" w:hAnsi="Times New Roman" w:cs="Times New Roman"/>
          <w:color w:val="020202"/>
          <w:u w:color="020202"/>
        </w:rPr>
      </w:pPr>
      <w:proofErr w:type="spellStart"/>
      <w:r>
        <w:rPr>
          <w:rFonts w:ascii="Times New Roman" w:hAnsi="Times New Roman"/>
          <w:color w:val="020202"/>
          <w:u w:color="020202"/>
        </w:rPr>
        <w:t>Telephone</w:t>
      </w:r>
      <w:proofErr w:type="spellEnd"/>
      <w:r>
        <w:rPr>
          <w:rFonts w:ascii="Times New Roman" w:hAnsi="Times New Roman"/>
          <w:color w:val="020202"/>
          <w:u w:color="020202"/>
        </w:rPr>
        <w:t>: +36 (30) 683-5969; +36 (30) 549-6838; +36 (1) 391 1400</w:t>
      </w:r>
    </w:p>
    <w:p w14:paraId="4A892D71"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hanging="720"/>
        <w:jc w:val="both"/>
        <w:rPr>
          <w:rFonts w:ascii="Times New Roman" w:eastAsia="Times New Roman" w:hAnsi="Times New Roman" w:cs="Times New Roman"/>
          <w:color w:val="020202"/>
          <w:u w:color="020202"/>
        </w:rPr>
      </w:pPr>
      <w:r>
        <w:rPr>
          <w:rFonts w:ascii="Times New Roman" w:hAnsi="Times New Roman"/>
          <w:color w:val="020202"/>
          <w:u w:color="020202"/>
        </w:rPr>
        <w:t>Fax: +36 (1) 391-1</w:t>
      </w:r>
      <w:r>
        <w:rPr>
          <w:rFonts w:ascii="Times New Roman" w:hAnsi="Times New Roman"/>
          <w:color w:val="020202"/>
          <w:u w:color="020202"/>
        </w:rPr>
        <w:t>410</w:t>
      </w:r>
    </w:p>
    <w:p w14:paraId="4A892D72"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hanging="720"/>
        <w:jc w:val="both"/>
        <w:rPr>
          <w:rFonts w:ascii="Times New Roman" w:eastAsia="Times New Roman" w:hAnsi="Times New Roman" w:cs="Times New Roman"/>
          <w:color w:val="020202"/>
          <w:u w:color="020202"/>
        </w:rPr>
      </w:pPr>
      <w:r>
        <w:rPr>
          <w:rFonts w:ascii="Times New Roman" w:hAnsi="Times New Roman"/>
          <w:color w:val="020202"/>
          <w:u w:color="020202"/>
        </w:rPr>
        <w:t>E-mail: ugyfelszolgalat@naih.hu</w:t>
      </w:r>
    </w:p>
    <w:p w14:paraId="4A892D73"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hanging="720"/>
        <w:jc w:val="both"/>
        <w:rPr>
          <w:rFonts w:ascii="Times New Roman" w:eastAsia="Times New Roman" w:hAnsi="Times New Roman" w:cs="Times New Roman"/>
          <w:color w:val="020202"/>
          <w:u w:color="020202"/>
        </w:rPr>
      </w:pPr>
      <w:r>
        <w:rPr>
          <w:rFonts w:ascii="Times New Roman" w:hAnsi="Times New Roman"/>
          <w:color w:val="020202"/>
          <w:u w:color="020202"/>
          <w:lang w:val="en-US"/>
        </w:rPr>
        <w:t>Website: http://www.naih.hu</w:t>
      </w:r>
    </w:p>
    <w:p w14:paraId="4A892D74"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hanging="720"/>
        <w:jc w:val="both"/>
        <w:rPr>
          <w:rFonts w:ascii="Times New Roman" w:eastAsia="Times New Roman" w:hAnsi="Times New Roman" w:cs="Times New Roman"/>
          <w:color w:val="020202"/>
          <w:u w:color="020202"/>
        </w:rPr>
      </w:pPr>
      <w:r>
        <w:rPr>
          <w:rFonts w:ascii="Times New Roman" w:hAnsi="Times New Roman"/>
          <w:color w:val="020202"/>
          <w:u w:color="020202"/>
          <w:lang w:val="en-US"/>
        </w:rPr>
        <w:t xml:space="preserve">Start online: http://www.naih.hu/online-uegyinditas.html </w:t>
      </w:r>
    </w:p>
    <w:p w14:paraId="4A892D75"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hanging="720"/>
        <w:jc w:val="both"/>
        <w:rPr>
          <w:rFonts w:ascii="Times New Roman" w:eastAsia="Times New Roman" w:hAnsi="Times New Roman" w:cs="Times New Roman"/>
          <w:color w:val="020202"/>
          <w:u w:color="020202"/>
        </w:rPr>
      </w:pPr>
      <w:r>
        <w:rPr>
          <w:rFonts w:ascii="Times New Roman" w:hAnsi="Times New Roman"/>
          <w:color w:val="020202"/>
          <w:u w:color="020202"/>
          <w:lang w:val="en-US"/>
        </w:rPr>
        <w:t xml:space="preserve">Office gate: </w:t>
      </w:r>
    </w:p>
    <w:p w14:paraId="4A892D76"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hanging="720"/>
        <w:jc w:val="both"/>
        <w:rPr>
          <w:rFonts w:ascii="Times New Roman" w:eastAsia="Times New Roman" w:hAnsi="Times New Roman" w:cs="Times New Roman"/>
          <w:color w:val="020202"/>
          <w:u w:color="020202"/>
        </w:rPr>
      </w:pPr>
      <w:r>
        <w:rPr>
          <w:rFonts w:ascii="Times New Roman" w:hAnsi="Times New Roman"/>
          <w:color w:val="020202"/>
          <w:u w:color="020202"/>
          <w:lang w:val="en-US"/>
        </w:rPr>
        <w:t>Short name: NAIH</w:t>
      </w:r>
    </w:p>
    <w:p w14:paraId="4A892D77"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hanging="720"/>
        <w:jc w:val="both"/>
        <w:rPr>
          <w:rFonts w:ascii="Times New Roman" w:eastAsia="Times New Roman" w:hAnsi="Times New Roman" w:cs="Times New Roman"/>
          <w:color w:val="020202"/>
          <w:u w:color="020202"/>
        </w:rPr>
      </w:pPr>
      <w:r>
        <w:rPr>
          <w:rFonts w:ascii="Times New Roman" w:hAnsi="Times New Roman"/>
          <w:color w:val="020202"/>
          <w:u w:color="020202"/>
        </w:rPr>
        <w:t>KR ID: 429616918</w:t>
      </w:r>
    </w:p>
    <w:p w14:paraId="4A892D78"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hanging="720"/>
        <w:jc w:val="both"/>
        <w:rPr>
          <w:rFonts w:ascii="Times New Roman" w:eastAsia="Times New Roman" w:hAnsi="Times New Roman" w:cs="Times New Roman"/>
          <w:b/>
          <w:bCs/>
          <w:color w:val="020202"/>
          <w:u w:color="020202"/>
        </w:rPr>
      </w:pPr>
      <w:r>
        <w:rPr>
          <w:rFonts w:ascii="Times New Roman" w:hAnsi="Times New Roman"/>
          <w:b/>
          <w:bCs/>
          <w:color w:val="020202"/>
          <w:u w:color="020202"/>
          <w:lang w:val="en-US"/>
        </w:rPr>
        <w:lastRenderedPageBreak/>
        <w:t>Right to apply to the courts:</w:t>
      </w:r>
    </w:p>
    <w:p w14:paraId="4A892D79"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left="0"/>
        <w:jc w:val="both"/>
        <w:rPr>
          <w:rFonts w:ascii="Times New Roman" w:eastAsia="Times New Roman" w:hAnsi="Times New Roman" w:cs="Times New Roman"/>
          <w:color w:val="020202"/>
          <w:u w:color="020202"/>
        </w:rPr>
      </w:pPr>
      <w:r>
        <w:rPr>
          <w:rFonts w:ascii="Times New Roman" w:hAnsi="Times New Roman"/>
          <w:color w:val="020202"/>
          <w:u w:color="020202"/>
          <w:lang w:val="en-US"/>
        </w:rPr>
        <w:t>If the data subject suffers damage in the exercise of hi</w:t>
      </w:r>
      <w:r>
        <w:rPr>
          <w:rFonts w:ascii="Times New Roman" w:hAnsi="Times New Roman"/>
          <w:color w:val="020202"/>
          <w:u w:color="020202"/>
          <w:lang w:val="en-US"/>
        </w:rPr>
        <w:t>s or her rights in relation to the processing of his or her personal data (</w:t>
      </w:r>
      <w:proofErr w:type="gramStart"/>
      <w:r>
        <w:rPr>
          <w:rFonts w:ascii="Times New Roman" w:hAnsi="Times New Roman"/>
          <w:color w:val="020202"/>
          <w:u w:color="020202"/>
          <w:lang w:val="en-US"/>
        </w:rPr>
        <w:t>e.g.</w:t>
      </w:r>
      <w:proofErr w:type="gramEnd"/>
      <w:r>
        <w:rPr>
          <w:rFonts w:ascii="Times New Roman" w:hAnsi="Times New Roman"/>
          <w:color w:val="020202"/>
          <w:u w:color="020202"/>
          <w:lang w:val="en-US"/>
        </w:rPr>
        <w:t xml:space="preserve"> he or she has not been able to exercise those rights, has not been informed about the processing, etc.), he or she may bring a lawsuit. The data subject may also choose to brin</w:t>
      </w:r>
      <w:r>
        <w:rPr>
          <w:rFonts w:ascii="Times New Roman" w:hAnsi="Times New Roman"/>
          <w:color w:val="020202"/>
          <w:u w:color="020202"/>
          <w:lang w:val="en-US"/>
        </w:rPr>
        <w:t>g the case against the National Election Office before the courts of the place of residence or domicile. In the lawsuit, the National Election Office, as the data controller, has the burden of proving that it has acted in accordance with the relevant legis</w:t>
      </w:r>
      <w:r>
        <w:rPr>
          <w:rFonts w:ascii="Times New Roman" w:hAnsi="Times New Roman"/>
          <w:color w:val="020202"/>
          <w:u w:color="020202"/>
          <w:lang w:val="en-US"/>
        </w:rPr>
        <w:t>lation and EU binding legal acts.</w:t>
      </w:r>
    </w:p>
    <w:p w14:paraId="4A892D7A"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hanging="720"/>
        <w:jc w:val="both"/>
        <w:rPr>
          <w:rFonts w:ascii="Times New Roman" w:eastAsia="Times New Roman" w:hAnsi="Times New Roman" w:cs="Times New Roman"/>
          <w:b/>
          <w:bCs/>
          <w:color w:val="020202"/>
          <w:u w:color="020202"/>
        </w:rPr>
      </w:pPr>
      <w:r>
        <w:rPr>
          <w:rFonts w:ascii="Times New Roman" w:hAnsi="Times New Roman"/>
          <w:b/>
          <w:bCs/>
          <w:color w:val="020202"/>
          <w:u w:color="020202"/>
        </w:rPr>
        <w:t>▪</w:t>
      </w:r>
      <w:r>
        <w:rPr>
          <w:rFonts w:ascii="Times New Roman" w:hAnsi="Times New Roman"/>
          <w:b/>
          <w:bCs/>
          <w:color w:val="020202"/>
          <w:u w:color="020202"/>
        </w:rPr>
        <w:t xml:space="preserve"> </w:t>
      </w:r>
      <w:r>
        <w:rPr>
          <w:rFonts w:ascii="Times New Roman" w:hAnsi="Times New Roman"/>
          <w:b/>
          <w:bCs/>
          <w:color w:val="020202"/>
          <w:u w:color="020202"/>
          <w:lang w:val="en-US"/>
        </w:rPr>
        <w:t>Right to withdraw consent to data processing:</w:t>
      </w:r>
    </w:p>
    <w:p w14:paraId="4A892D7B"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left="0"/>
        <w:jc w:val="both"/>
        <w:rPr>
          <w:rFonts w:ascii="Times New Roman" w:eastAsia="Times New Roman" w:hAnsi="Times New Roman" w:cs="Times New Roman"/>
          <w:color w:val="020202"/>
          <w:u w:color="020202"/>
        </w:rPr>
      </w:pPr>
      <w:r>
        <w:rPr>
          <w:rFonts w:ascii="Times New Roman" w:hAnsi="Times New Roman"/>
          <w:color w:val="020202"/>
          <w:u w:color="020202"/>
          <w:lang w:val="en-US"/>
        </w:rPr>
        <w:t xml:space="preserve">In the case of processing based on Article 6(1)(a) or Article 9(2)(a) of the GDPR, the data subject may withdraw his or her consent at any time, without prejudice to the </w:t>
      </w:r>
      <w:r>
        <w:rPr>
          <w:rFonts w:ascii="Times New Roman" w:hAnsi="Times New Roman"/>
          <w:color w:val="020202"/>
          <w:u w:color="020202"/>
          <w:lang w:val="en-US"/>
        </w:rPr>
        <w:t xml:space="preserve">lawfulness of the processing carried out </w:t>
      </w:r>
      <w:proofErr w:type="gramStart"/>
      <w:r>
        <w:rPr>
          <w:rFonts w:ascii="Times New Roman" w:hAnsi="Times New Roman"/>
          <w:color w:val="020202"/>
          <w:u w:color="020202"/>
          <w:lang w:val="en-US"/>
        </w:rPr>
        <w:t>on the basis of</w:t>
      </w:r>
      <w:proofErr w:type="gramEnd"/>
      <w:r>
        <w:rPr>
          <w:rFonts w:ascii="Times New Roman" w:hAnsi="Times New Roman"/>
          <w:color w:val="020202"/>
          <w:u w:color="020202"/>
          <w:lang w:val="en-US"/>
        </w:rPr>
        <w:t xml:space="preserve"> the consent before its withdrawal.</w:t>
      </w:r>
    </w:p>
    <w:p w14:paraId="4A892D7C"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hanging="720"/>
        <w:jc w:val="both"/>
        <w:rPr>
          <w:rFonts w:ascii="Times New Roman" w:eastAsia="Times New Roman" w:hAnsi="Times New Roman" w:cs="Times New Roman"/>
          <w:b/>
          <w:bCs/>
          <w:color w:val="020202"/>
          <w:u w:color="020202"/>
        </w:rPr>
      </w:pPr>
      <w:r>
        <w:rPr>
          <w:rFonts w:ascii="Times New Roman" w:hAnsi="Times New Roman"/>
          <w:b/>
          <w:bCs/>
          <w:color w:val="020202"/>
          <w:u w:color="020202"/>
          <w:lang w:val="en-US"/>
        </w:rPr>
        <w:t>IX. Possible consequences of non-disclosure:</w:t>
      </w:r>
    </w:p>
    <w:p w14:paraId="4A892D7D"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left="0"/>
        <w:jc w:val="both"/>
        <w:rPr>
          <w:rFonts w:ascii="Times New Roman" w:eastAsia="Times New Roman" w:hAnsi="Times New Roman" w:cs="Times New Roman"/>
          <w:color w:val="020202"/>
          <w:u w:color="020202"/>
        </w:rPr>
      </w:pPr>
      <w:r>
        <w:rPr>
          <w:rFonts w:ascii="Times New Roman" w:hAnsi="Times New Roman"/>
          <w:color w:val="020202"/>
          <w:u w:color="020202"/>
          <w:lang w:val="en-US"/>
        </w:rPr>
        <w:t>In the event of failure to provide data, the data subject may not visit the following locations of the National Electio</w:t>
      </w:r>
      <w:r>
        <w:rPr>
          <w:rFonts w:ascii="Times New Roman" w:hAnsi="Times New Roman"/>
          <w:color w:val="020202"/>
          <w:u w:color="020202"/>
          <w:lang w:val="en-US"/>
        </w:rPr>
        <w:t xml:space="preserve">n Office as an election </w:t>
      </w:r>
      <w:proofErr w:type="spellStart"/>
      <w:r>
        <w:rPr>
          <w:rFonts w:ascii="Times New Roman" w:hAnsi="Times New Roman"/>
          <w:color w:val="020202"/>
          <w:u w:color="020202"/>
          <w:lang w:val="en-US"/>
        </w:rPr>
        <w:t>centre</w:t>
      </w:r>
      <w:proofErr w:type="spellEnd"/>
      <w:r>
        <w:rPr>
          <w:rFonts w:ascii="Times New Roman" w:hAnsi="Times New Roman"/>
          <w:color w:val="020202"/>
          <w:u w:color="020202"/>
          <w:lang w:val="en-US"/>
        </w:rPr>
        <w:t>:</w:t>
      </w:r>
    </w:p>
    <w:p w14:paraId="4A892D7E"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hanging="720"/>
        <w:jc w:val="both"/>
        <w:rPr>
          <w:rFonts w:ascii="Times New Roman" w:eastAsia="Times New Roman" w:hAnsi="Times New Roman" w:cs="Times New Roman"/>
          <w:color w:val="020202"/>
          <w:u w:color="020202"/>
        </w:rPr>
      </w:pPr>
      <w:r>
        <w:rPr>
          <w:rFonts w:ascii="Times New Roman" w:hAnsi="Times New Roman"/>
          <w:color w:val="020202"/>
          <w:u w:color="020202"/>
        </w:rPr>
        <w:t>-</w:t>
      </w:r>
      <w:r>
        <w:rPr>
          <w:rFonts w:ascii="Times New Roman" w:hAnsi="Times New Roman"/>
          <w:color w:val="020202"/>
          <w:u w:color="020202"/>
          <w:lang w:val="en-US"/>
        </w:rPr>
        <w:t>processing of postal votes in the parliamentary elections and national referendums.</w:t>
      </w:r>
    </w:p>
    <w:p w14:paraId="4A892D7F"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hanging="720"/>
        <w:jc w:val="both"/>
        <w:rPr>
          <w:rFonts w:ascii="Times New Roman" w:eastAsia="Times New Roman" w:hAnsi="Times New Roman" w:cs="Times New Roman"/>
          <w:color w:val="020202"/>
          <w:u w:color="020202"/>
        </w:rPr>
      </w:pPr>
      <w:r>
        <w:rPr>
          <w:rFonts w:ascii="Times New Roman" w:hAnsi="Times New Roman"/>
          <w:color w:val="020202"/>
          <w:u w:color="020202"/>
          <w:lang w:val="en-US"/>
        </w:rPr>
        <w:t xml:space="preserve"> (level -1),</w:t>
      </w:r>
    </w:p>
    <w:p w14:paraId="4A892D80"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hanging="720"/>
        <w:jc w:val="both"/>
        <w:rPr>
          <w:rFonts w:ascii="Times New Roman" w:eastAsia="Times New Roman" w:hAnsi="Times New Roman" w:cs="Times New Roman"/>
          <w:color w:val="020202"/>
          <w:u w:color="020202"/>
        </w:rPr>
      </w:pPr>
      <w:r>
        <w:rPr>
          <w:rFonts w:ascii="Times New Roman" w:hAnsi="Times New Roman"/>
          <w:color w:val="020202"/>
          <w:u w:color="020202"/>
        </w:rPr>
        <w:t>-</w:t>
      </w:r>
      <w:r>
        <w:rPr>
          <w:rFonts w:ascii="Times New Roman" w:hAnsi="Times New Roman"/>
          <w:color w:val="020202"/>
          <w:u w:color="020202"/>
          <w:lang w:val="en-US"/>
        </w:rPr>
        <w:t>Follow-up of the results, possible press conferences (Ministry of Finance, assembly hall),</w:t>
      </w:r>
    </w:p>
    <w:p w14:paraId="4A892D81"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hanging="720"/>
        <w:jc w:val="both"/>
        <w:rPr>
          <w:rFonts w:ascii="Times New Roman" w:eastAsia="Times New Roman" w:hAnsi="Times New Roman" w:cs="Times New Roman"/>
          <w:color w:val="020202"/>
          <w:u w:color="020202"/>
        </w:rPr>
      </w:pPr>
      <w:r>
        <w:rPr>
          <w:rFonts w:ascii="Times New Roman" w:hAnsi="Times New Roman"/>
          <w:color w:val="020202"/>
          <w:u w:color="020202"/>
        </w:rPr>
        <w:t>-</w:t>
      </w:r>
      <w:r>
        <w:rPr>
          <w:rFonts w:ascii="Times New Roman" w:hAnsi="Times New Roman"/>
          <w:color w:val="020202"/>
          <w:u w:color="020202"/>
          <w:lang w:val="en-US"/>
        </w:rPr>
        <w:t xml:space="preserve">National Election </w:t>
      </w:r>
      <w:r>
        <w:rPr>
          <w:rFonts w:ascii="Times New Roman" w:hAnsi="Times New Roman"/>
          <w:color w:val="020202"/>
          <w:u w:color="020202"/>
          <w:lang w:val="en-US"/>
        </w:rPr>
        <w:t>Committee meetings (2nd floor).</w:t>
      </w:r>
    </w:p>
    <w:p w14:paraId="4A892D82" w14:textId="77777777" w:rsidR="0044160C" w:rsidRDefault="0044160C">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hanging="720"/>
        <w:jc w:val="both"/>
        <w:rPr>
          <w:rFonts w:ascii="Times New Roman" w:eastAsia="Times New Roman" w:hAnsi="Times New Roman" w:cs="Times New Roman"/>
          <w:color w:val="020202"/>
          <w:u w:color="020202"/>
        </w:rPr>
      </w:pPr>
    </w:p>
    <w:p w14:paraId="4A892D83" w14:textId="77777777" w:rsidR="0044160C" w:rsidRDefault="0044160C">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hanging="720"/>
        <w:jc w:val="both"/>
        <w:rPr>
          <w:rFonts w:ascii="Times New Roman" w:eastAsia="Times New Roman" w:hAnsi="Times New Roman" w:cs="Times New Roman"/>
          <w:color w:val="020202"/>
          <w:u w:color="020202"/>
        </w:rPr>
      </w:pPr>
    </w:p>
    <w:p w14:paraId="4A892D84" w14:textId="77777777" w:rsidR="0044160C" w:rsidRDefault="00162C16">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hanging="720"/>
        <w:jc w:val="both"/>
        <w:rPr>
          <w:rFonts w:ascii="Times New Roman" w:eastAsia="Times New Roman" w:hAnsi="Times New Roman" w:cs="Times New Roman"/>
          <w:color w:val="020202"/>
          <w:u w:color="020202"/>
        </w:rPr>
      </w:pPr>
      <w:r>
        <w:rPr>
          <w:rFonts w:ascii="Times New Roman" w:hAnsi="Times New Roman"/>
          <w:b/>
          <w:bCs/>
          <w:color w:val="020202"/>
          <w:u w:color="020202"/>
          <w:lang w:val="en-US"/>
        </w:rPr>
        <w:t xml:space="preserve">Annex: </w:t>
      </w:r>
      <w:r>
        <w:rPr>
          <w:rFonts w:ascii="Times New Roman" w:hAnsi="Times New Roman"/>
          <w:color w:val="020202"/>
          <w:u w:color="020202"/>
          <w:lang w:val="en-US"/>
        </w:rPr>
        <w:t>Media accreditation for access to the elect</w:t>
      </w:r>
      <w:r>
        <w:rPr>
          <w:rFonts w:ascii="Times New Roman" w:hAnsi="Times New Roman"/>
          <w:color w:val="020202"/>
          <w:u w:color="020202"/>
        </w:rPr>
        <w:t xml:space="preserve">ion </w:t>
      </w:r>
      <w:r>
        <w:rPr>
          <w:rFonts w:ascii="Times New Roman" w:hAnsi="Times New Roman"/>
          <w:color w:val="020202"/>
          <w:u w:color="020202"/>
          <w:lang w:val="fr-FR"/>
        </w:rPr>
        <w:t>centre</w:t>
      </w:r>
    </w:p>
    <w:p w14:paraId="4A892D85" w14:textId="77777777" w:rsidR="0044160C" w:rsidRDefault="0044160C">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hanging="720"/>
        <w:jc w:val="both"/>
        <w:rPr>
          <w:rFonts w:ascii="Times New Roman" w:eastAsia="Times New Roman" w:hAnsi="Times New Roman" w:cs="Times New Roman"/>
          <w:color w:val="020202"/>
          <w:u w:color="020202"/>
        </w:rPr>
      </w:pPr>
    </w:p>
    <w:p w14:paraId="4A892D86" w14:textId="77777777" w:rsidR="0044160C" w:rsidRDefault="0044160C">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hanging="720"/>
        <w:jc w:val="both"/>
        <w:rPr>
          <w:rFonts w:ascii="Times New Roman" w:eastAsia="Times New Roman" w:hAnsi="Times New Roman" w:cs="Times New Roman"/>
          <w:color w:val="020202"/>
          <w:u w:color="020202"/>
        </w:rPr>
      </w:pPr>
    </w:p>
    <w:p w14:paraId="4A892D87" w14:textId="77777777" w:rsidR="0044160C" w:rsidRDefault="0044160C">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hanging="720"/>
        <w:jc w:val="both"/>
        <w:rPr>
          <w:rFonts w:ascii="Times New Roman" w:eastAsia="Times New Roman" w:hAnsi="Times New Roman" w:cs="Times New Roman"/>
          <w:color w:val="020202"/>
          <w:u w:color="020202"/>
        </w:rPr>
      </w:pPr>
    </w:p>
    <w:p w14:paraId="4A892D88" w14:textId="77777777" w:rsidR="0044160C" w:rsidRDefault="0044160C">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hanging="720"/>
        <w:jc w:val="both"/>
        <w:rPr>
          <w:rFonts w:ascii="Times New Roman" w:eastAsia="Times New Roman" w:hAnsi="Times New Roman" w:cs="Times New Roman"/>
          <w:color w:val="020202"/>
          <w:u w:color="020202"/>
        </w:rPr>
      </w:pPr>
    </w:p>
    <w:p w14:paraId="4A892D89" w14:textId="77777777" w:rsidR="0044160C" w:rsidRDefault="0044160C">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hanging="720"/>
        <w:jc w:val="both"/>
        <w:rPr>
          <w:rFonts w:ascii="Times New Roman" w:eastAsia="Times New Roman" w:hAnsi="Times New Roman" w:cs="Times New Roman"/>
          <w:color w:val="020202"/>
          <w:u w:color="020202"/>
        </w:rPr>
      </w:pPr>
    </w:p>
    <w:p w14:paraId="4A892D8A" w14:textId="77777777" w:rsidR="0044160C" w:rsidRDefault="0044160C">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hanging="720"/>
        <w:jc w:val="both"/>
        <w:rPr>
          <w:rFonts w:ascii="Times New Roman" w:eastAsia="Times New Roman" w:hAnsi="Times New Roman" w:cs="Times New Roman"/>
          <w:color w:val="020202"/>
          <w:u w:color="020202"/>
        </w:rPr>
      </w:pPr>
    </w:p>
    <w:p w14:paraId="4A892D8B" w14:textId="77777777" w:rsidR="0044160C" w:rsidRDefault="0044160C">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240" w:lineRule="auto"/>
        <w:ind w:hanging="720"/>
        <w:jc w:val="both"/>
        <w:rPr>
          <w:rFonts w:ascii="Times New Roman" w:eastAsia="Times New Roman" w:hAnsi="Times New Roman" w:cs="Times New Roman"/>
          <w:color w:val="020202"/>
          <w:u w:color="020202"/>
        </w:rPr>
      </w:pPr>
    </w:p>
    <w:p w14:paraId="4A892D8C" w14:textId="77777777" w:rsidR="0044160C" w:rsidRDefault="0044160C">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360" w:lineRule="auto"/>
        <w:ind w:hanging="720"/>
        <w:jc w:val="both"/>
        <w:rPr>
          <w:rFonts w:ascii="Times New Roman" w:eastAsia="Times New Roman" w:hAnsi="Times New Roman" w:cs="Times New Roman"/>
          <w:color w:val="020202"/>
          <w:u w:color="020202"/>
        </w:rPr>
      </w:pPr>
    </w:p>
    <w:p w14:paraId="4A892D8D" w14:textId="77777777" w:rsidR="0044160C" w:rsidRDefault="0044160C">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360" w:lineRule="auto"/>
        <w:ind w:hanging="720"/>
        <w:jc w:val="both"/>
        <w:rPr>
          <w:rFonts w:ascii="Times New Roman" w:eastAsia="Times New Roman" w:hAnsi="Times New Roman" w:cs="Times New Roman"/>
          <w:color w:val="020202"/>
          <w:u w:color="020202"/>
        </w:rPr>
      </w:pPr>
    </w:p>
    <w:p w14:paraId="4A892D8E" w14:textId="77777777" w:rsidR="0044160C" w:rsidRDefault="0044160C">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360" w:lineRule="auto"/>
        <w:ind w:hanging="720"/>
        <w:jc w:val="both"/>
        <w:rPr>
          <w:rFonts w:ascii="Times New Roman" w:eastAsia="Times New Roman" w:hAnsi="Times New Roman" w:cs="Times New Roman"/>
          <w:color w:val="020202"/>
          <w:u w:color="020202"/>
        </w:rPr>
      </w:pPr>
    </w:p>
    <w:p w14:paraId="4A892D8F" w14:textId="77777777" w:rsidR="0044160C" w:rsidRDefault="0044160C">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360" w:lineRule="auto"/>
        <w:ind w:hanging="720"/>
        <w:jc w:val="both"/>
        <w:rPr>
          <w:rFonts w:ascii="Times New Roman" w:eastAsia="Times New Roman" w:hAnsi="Times New Roman" w:cs="Times New Roman"/>
          <w:color w:val="020202"/>
          <w:u w:color="020202"/>
        </w:rPr>
      </w:pPr>
    </w:p>
    <w:p w14:paraId="4A892D90" w14:textId="77777777" w:rsidR="0044160C" w:rsidRDefault="0044160C">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360" w:lineRule="auto"/>
        <w:ind w:hanging="720"/>
        <w:jc w:val="both"/>
        <w:rPr>
          <w:rFonts w:ascii="Times New Roman" w:eastAsia="Times New Roman" w:hAnsi="Times New Roman" w:cs="Times New Roman"/>
          <w:color w:val="020202"/>
          <w:u w:color="020202"/>
        </w:rPr>
      </w:pPr>
    </w:p>
    <w:p w14:paraId="4A892D91" w14:textId="77777777" w:rsidR="0044160C" w:rsidRDefault="0044160C">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360" w:lineRule="auto"/>
        <w:ind w:hanging="720"/>
        <w:jc w:val="both"/>
        <w:rPr>
          <w:rFonts w:ascii="Times New Roman" w:eastAsia="Times New Roman" w:hAnsi="Times New Roman" w:cs="Times New Roman"/>
          <w:color w:val="020202"/>
          <w:u w:color="020202"/>
        </w:rPr>
      </w:pPr>
    </w:p>
    <w:p w14:paraId="4A892D92" w14:textId="77777777" w:rsidR="0044160C" w:rsidRDefault="0044160C">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360" w:lineRule="auto"/>
        <w:ind w:hanging="720"/>
        <w:jc w:val="both"/>
        <w:rPr>
          <w:rFonts w:ascii="Times New Roman" w:eastAsia="Times New Roman" w:hAnsi="Times New Roman" w:cs="Times New Roman"/>
          <w:color w:val="020202"/>
          <w:u w:color="020202"/>
        </w:rPr>
      </w:pPr>
    </w:p>
    <w:p w14:paraId="4A892D93" w14:textId="77777777" w:rsidR="0044160C" w:rsidRDefault="0044160C">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360" w:lineRule="auto"/>
        <w:ind w:hanging="720"/>
        <w:jc w:val="both"/>
        <w:rPr>
          <w:rFonts w:ascii="Times New Roman" w:eastAsia="Times New Roman" w:hAnsi="Times New Roman" w:cs="Times New Roman"/>
          <w:color w:val="020202"/>
          <w:u w:color="020202"/>
        </w:rPr>
      </w:pPr>
    </w:p>
    <w:p w14:paraId="4A892D94" w14:textId="77777777" w:rsidR="0044160C" w:rsidRDefault="0044160C">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360" w:lineRule="auto"/>
        <w:ind w:hanging="720"/>
        <w:jc w:val="both"/>
        <w:rPr>
          <w:rFonts w:ascii="Times New Roman" w:eastAsia="Times New Roman" w:hAnsi="Times New Roman" w:cs="Times New Roman"/>
          <w:color w:val="020202"/>
          <w:u w:color="020202"/>
        </w:rPr>
      </w:pPr>
    </w:p>
    <w:p w14:paraId="4A892D95" w14:textId="77777777" w:rsidR="0044160C" w:rsidRDefault="0044160C">
      <w:pPr>
        <w:pStyle w:val="Listaszerbekezd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00" w:line="360" w:lineRule="auto"/>
        <w:ind w:hanging="720"/>
        <w:jc w:val="both"/>
      </w:pPr>
    </w:p>
    <w:sectPr w:rsidR="0044160C" w:rsidSect="00162C16">
      <w:headerReference w:type="default" r:id="rId11"/>
      <w:footerReference w:type="default" r:id="rId12"/>
      <w:pgSz w:w="12240" w:h="15840"/>
      <w:pgMar w:top="851" w:right="1440" w:bottom="1440" w:left="1440" w:header="720" w:footer="8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92D9C" w14:textId="77777777" w:rsidR="00000000" w:rsidRDefault="00162C16">
      <w:pPr>
        <w:spacing w:after="0" w:line="240" w:lineRule="auto"/>
      </w:pPr>
      <w:r>
        <w:separator/>
      </w:r>
    </w:p>
  </w:endnote>
  <w:endnote w:type="continuationSeparator" w:id="0">
    <w:p w14:paraId="4A892D9E" w14:textId="77777777" w:rsidR="00000000" w:rsidRDefault="00162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92D97" w14:textId="77777777" w:rsidR="0044160C" w:rsidRDefault="004416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92D98" w14:textId="77777777" w:rsidR="00000000" w:rsidRDefault="00162C16">
      <w:pPr>
        <w:spacing w:after="0" w:line="240" w:lineRule="auto"/>
      </w:pPr>
      <w:r>
        <w:separator/>
      </w:r>
    </w:p>
  </w:footnote>
  <w:footnote w:type="continuationSeparator" w:id="0">
    <w:p w14:paraId="4A892D9A" w14:textId="77777777" w:rsidR="00000000" w:rsidRDefault="00162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92D96" w14:textId="77777777" w:rsidR="0044160C" w:rsidRDefault="004416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6285B"/>
    <w:multiLevelType w:val="hybridMultilevel"/>
    <w:tmpl w:val="8662C0C8"/>
    <w:numStyleLink w:val="Ktjel"/>
  </w:abstractNum>
  <w:abstractNum w:abstractNumId="1" w15:restartNumberingAfterBreak="0">
    <w:nsid w:val="2A1C21C0"/>
    <w:multiLevelType w:val="hybridMultilevel"/>
    <w:tmpl w:val="15AE1048"/>
    <w:numStyleLink w:val="Felsorolsjel"/>
  </w:abstractNum>
  <w:abstractNum w:abstractNumId="2" w15:restartNumberingAfterBreak="0">
    <w:nsid w:val="4F1346D9"/>
    <w:multiLevelType w:val="hybridMultilevel"/>
    <w:tmpl w:val="8662C0C8"/>
    <w:styleLink w:val="Ktjel"/>
    <w:lvl w:ilvl="0" w:tplc="4A1A1F4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510A3B6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409C1DB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F41C5F8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1458DF5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7A4E9B3E">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49F8078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38E29A5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E7AAF414">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 w15:restartNumberingAfterBreak="0">
    <w:nsid w:val="6C750EBD"/>
    <w:multiLevelType w:val="hybridMultilevel"/>
    <w:tmpl w:val="15AE1048"/>
    <w:styleLink w:val="Felsorolsjel"/>
    <w:lvl w:ilvl="0" w:tplc="0EF4025A">
      <w:start w:val="1"/>
      <w:numFmt w:val="bullet"/>
      <w:lvlText w:val="•"/>
      <w:lvlJc w:val="left"/>
      <w:pPr>
        <w:tabs>
          <w:tab w:val="num"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hanging="900"/>
      </w:pPr>
      <w:rPr>
        <w:rFonts w:hAnsi="Arial Unicode MS"/>
        <w:b/>
        <w:bCs/>
        <w:caps w:val="0"/>
        <w:smallCaps w:val="0"/>
        <w:strike w:val="0"/>
        <w:dstrike w:val="0"/>
        <w:outline w:val="0"/>
        <w:emboss w:val="0"/>
        <w:imprint w:val="0"/>
        <w:spacing w:val="0"/>
        <w:w w:val="100"/>
        <w:kern w:val="0"/>
        <w:position w:val="-2"/>
        <w:highlight w:val="none"/>
        <w:vertAlign w:val="baseline"/>
      </w:rPr>
    </w:lvl>
    <w:lvl w:ilvl="1" w:tplc="8BD04820">
      <w:start w:val="1"/>
      <w:numFmt w:val="bullet"/>
      <w:lvlText w:val="•"/>
      <w:lvlJc w:val="left"/>
      <w:pPr>
        <w:tabs>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900"/>
      </w:pPr>
      <w:rPr>
        <w:rFonts w:hAnsi="Arial Unicode MS"/>
        <w:b/>
        <w:bCs/>
        <w:caps w:val="0"/>
        <w:smallCaps w:val="0"/>
        <w:strike w:val="0"/>
        <w:dstrike w:val="0"/>
        <w:outline w:val="0"/>
        <w:emboss w:val="0"/>
        <w:imprint w:val="0"/>
        <w:spacing w:val="0"/>
        <w:w w:val="100"/>
        <w:kern w:val="0"/>
        <w:position w:val="-2"/>
        <w:highlight w:val="none"/>
        <w:vertAlign w:val="baseline"/>
      </w:rPr>
    </w:lvl>
    <w:lvl w:ilvl="2" w:tplc="5688F5A0">
      <w:start w:val="1"/>
      <w:numFmt w:val="bullet"/>
      <w:lvlText w:val="•"/>
      <w:lvlJc w:val="left"/>
      <w:pPr>
        <w:tabs>
          <w:tab w:val="num"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900"/>
      </w:pPr>
      <w:rPr>
        <w:rFonts w:hAnsi="Arial Unicode MS"/>
        <w:b/>
        <w:bCs/>
        <w:caps w:val="0"/>
        <w:smallCaps w:val="0"/>
        <w:strike w:val="0"/>
        <w:dstrike w:val="0"/>
        <w:outline w:val="0"/>
        <w:emboss w:val="0"/>
        <w:imprint w:val="0"/>
        <w:spacing w:val="0"/>
        <w:w w:val="100"/>
        <w:kern w:val="0"/>
        <w:position w:val="-2"/>
        <w:highlight w:val="none"/>
        <w:vertAlign w:val="baseline"/>
      </w:rPr>
    </w:lvl>
    <w:lvl w:ilvl="3" w:tplc="9F18D112">
      <w:start w:val="1"/>
      <w:numFmt w:val="bullet"/>
      <w:lvlText w:val="•"/>
      <w:lvlJc w:val="left"/>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900"/>
      </w:pPr>
      <w:rPr>
        <w:rFonts w:hAnsi="Arial Unicode MS"/>
        <w:b/>
        <w:bCs/>
        <w:caps w:val="0"/>
        <w:smallCaps w:val="0"/>
        <w:strike w:val="0"/>
        <w:dstrike w:val="0"/>
        <w:outline w:val="0"/>
        <w:emboss w:val="0"/>
        <w:imprint w:val="0"/>
        <w:spacing w:val="0"/>
        <w:w w:val="100"/>
        <w:kern w:val="0"/>
        <w:position w:val="-2"/>
        <w:highlight w:val="none"/>
        <w:vertAlign w:val="baseline"/>
      </w:rPr>
    </w:lvl>
    <w:lvl w:ilvl="4" w:tplc="407E8226">
      <w:start w:val="1"/>
      <w:numFmt w:val="bullet"/>
      <w:lvlText w:val="•"/>
      <w:lvlJc w:val="left"/>
      <w:pPr>
        <w:tabs>
          <w:tab w:val="left" w:pos="708"/>
          <w:tab w:val="num"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0" w:hanging="900"/>
      </w:pPr>
      <w:rPr>
        <w:rFonts w:hAnsi="Arial Unicode MS"/>
        <w:b/>
        <w:bCs/>
        <w:caps w:val="0"/>
        <w:smallCaps w:val="0"/>
        <w:strike w:val="0"/>
        <w:dstrike w:val="0"/>
        <w:outline w:val="0"/>
        <w:emboss w:val="0"/>
        <w:imprint w:val="0"/>
        <w:spacing w:val="0"/>
        <w:w w:val="100"/>
        <w:kern w:val="0"/>
        <w:position w:val="-2"/>
        <w:highlight w:val="none"/>
        <w:vertAlign w:val="baseline"/>
      </w:rPr>
    </w:lvl>
    <w:lvl w:ilvl="5" w:tplc="63088936">
      <w:start w:val="1"/>
      <w:numFmt w:val="bullet"/>
      <w:lvlText w:val="•"/>
      <w:lvlJc w:val="left"/>
      <w:pPr>
        <w:tabs>
          <w:tab w:val="left" w:pos="708"/>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900"/>
      </w:pPr>
      <w:rPr>
        <w:rFonts w:hAnsi="Arial Unicode MS"/>
        <w:b/>
        <w:bCs/>
        <w:caps w:val="0"/>
        <w:smallCaps w:val="0"/>
        <w:strike w:val="0"/>
        <w:dstrike w:val="0"/>
        <w:outline w:val="0"/>
        <w:emboss w:val="0"/>
        <w:imprint w:val="0"/>
        <w:spacing w:val="0"/>
        <w:w w:val="100"/>
        <w:kern w:val="0"/>
        <w:position w:val="-2"/>
        <w:highlight w:val="none"/>
        <w:vertAlign w:val="baseline"/>
      </w:rPr>
    </w:lvl>
    <w:lvl w:ilvl="6" w:tplc="6C021B44">
      <w:start w:val="1"/>
      <w:numFmt w:val="bullet"/>
      <w:lvlText w:val="•"/>
      <w:lvlJc w:val="left"/>
      <w:pPr>
        <w:tabs>
          <w:tab w:val="left" w:pos="708"/>
          <w:tab w:val="num" w:pos="12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0" w:hanging="900"/>
      </w:pPr>
      <w:rPr>
        <w:rFonts w:hAnsi="Arial Unicode MS"/>
        <w:b/>
        <w:bCs/>
        <w:caps w:val="0"/>
        <w:smallCaps w:val="0"/>
        <w:strike w:val="0"/>
        <w:dstrike w:val="0"/>
        <w:outline w:val="0"/>
        <w:emboss w:val="0"/>
        <w:imprint w:val="0"/>
        <w:spacing w:val="0"/>
        <w:w w:val="100"/>
        <w:kern w:val="0"/>
        <w:position w:val="-2"/>
        <w:highlight w:val="none"/>
        <w:vertAlign w:val="baseline"/>
      </w:rPr>
    </w:lvl>
    <w:lvl w:ilvl="7" w:tplc="4998A428">
      <w:start w:val="1"/>
      <w:numFmt w:val="bullet"/>
      <w:lvlText w:val="•"/>
      <w:lvlJc w:val="left"/>
      <w:pPr>
        <w:tabs>
          <w:tab w:val="left" w:pos="708"/>
          <w:tab w:val="num" w:pos="1440"/>
          <w:tab w:val="left" w:pos="2124"/>
          <w:tab w:val="left" w:pos="2832"/>
          <w:tab w:val="left" w:pos="3540"/>
          <w:tab w:val="left" w:pos="4248"/>
          <w:tab w:val="left" w:pos="4956"/>
          <w:tab w:val="left" w:pos="5664"/>
          <w:tab w:val="left" w:pos="6372"/>
          <w:tab w:val="left" w:pos="7080"/>
          <w:tab w:val="left" w:pos="7788"/>
          <w:tab w:val="left" w:pos="8496"/>
          <w:tab w:val="left" w:pos="9204"/>
        </w:tabs>
        <w:ind w:left="2160" w:hanging="900"/>
      </w:pPr>
      <w:rPr>
        <w:rFonts w:hAnsi="Arial Unicode MS"/>
        <w:b/>
        <w:bCs/>
        <w:caps w:val="0"/>
        <w:smallCaps w:val="0"/>
        <w:strike w:val="0"/>
        <w:dstrike w:val="0"/>
        <w:outline w:val="0"/>
        <w:emboss w:val="0"/>
        <w:imprint w:val="0"/>
        <w:spacing w:val="0"/>
        <w:w w:val="100"/>
        <w:kern w:val="0"/>
        <w:position w:val="-2"/>
        <w:highlight w:val="none"/>
        <w:vertAlign w:val="baseline"/>
      </w:rPr>
    </w:lvl>
    <w:lvl w:ilvl="8" w:tplc="04827086">
      <w:start w:val="1"/>
      <w:numFmt w:val="bullet"/>
      <w:lvlText w:val="•"/>
      <w:lvlJc w:val="left"/>
      <w:pPr>
        <w:tabs>
          <w:tab w:val="left" w:pos="708"/>
          <w:tab w:val="left" w:pos="1416"/>
          <w:tab w:val="num" w:pos="1620"/>
          <w:tab w:val="left" w:pos="2124"/>
          <w:tab w:val="left" w:pos="2832"/>
          <w:tab w:val="left" w:pos="3540"/>
          <w:tab w:val="left" w:pos="4248"/>
          <w:tab w:val="left" w:pos="4956"/>
          <w:tab w:val="left" w:pos="5664"/>
          <w:tab w:val="left" w:pos="6372"/>
          <w:tab w:val="left" w:pos="7080"/>
          <w:tab w:val="left" w:pos="7788"/>
          <w:tab w:val="left" w:pos="8496"/>
          <w:tab w:val="left" w:pos="9204"/>
        </w:tabs>
        <w:ind w:left="2340" w:hanging="900"/>
      </w:pPr>
      <w:rPr>
        <w:rFonts w:hAnsi="Arial Unicode MS"/>
        <w:b/>
        <w:bCs/>
        <w:caps w:val="0"/>
        <w:smallCaps w:val="0"/>
        <w:strike w:val="0"/>
        <w:dstrike w:val="0"/>
        <w:outline w:val="0"/>
        <w:emboss w:val="0"/>
        <w:imprint w:val="0"/>
        <w:spacing w:val="0"/>
        <w:w w:val="100"/>
        <w:kern w:val="0"/>
        <w:position w:val="-2"/>
        <w:highlight w:val="none"/>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revisionView w:formatting="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60C"/>
    <w:rsid w:val="00162C16"/>
    <w:rsid w:val="0044160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92D2A"/>
  <w15:docId w15:val="{E250B281-81C5-4C28-A6DA-697510EC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200" w:line="276" w:lineRule="auto"/>
    </w:pPr>
    <w:rPr>
      <w:rFonts w:ascii="Calibri" w:eastAsia="Calibri" w:hAnsi="Calibri" w:cs="Calibri"/>
      <w:color w:val="000000"/>
      <w:sz w:val="22"/>
      <w:szCs w:val="22"/>
      <w:u w:color="00000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zvegtrzs">
    <w:name w:val="Body Text"/>
    <w:rPr>
      <w:rFonts w:ascii="Helvetica" w:hAnsi="Helvetica" w:cs="Arial Unicode MS"/>
      <w:color w:val="000000"/>
      <w:sz w:val="22"/>
      <w:szCs w:val="22"/>
      <w:lang w:val="en-US"/>
    </w:rPr>
  </w:style>
  <w:style w:type="paragraph" w:styleId="Listaszerbekezds">
    <w:name w:val="List Paragraph"/>
    <w:pPr>
      <w:spacing w:after="200" w:line="276" w:lineRule="auto"/>
      <w:ind w:left="720"/>
    </w:pPr>
    <w:rPr>
      <w:rFonts w:ascii="Calibri" w:eastAsia="Calibri" w:hAnsi="Calibri" w:cs="Calibri"/>
      <w:color w:val="000000"/>
      <w:sz w:val="22"/>
      <w:szCs w:val="22"/>
      <w:u w:color="000000"/>
    </w:rPr>
  </w:style>
  <w:style w:type="numbering" w:customStyle="1" w:styleId="Ktjel">
    <w:name w:val="Kötőjel"/>
    <w:pPr>
      <w:numPr>
        <w:numId w:val="1"/>
      </w:numPr>
    </w:pPr>
  </w:style>
  <w:style w:type="numbering" w:customStyle="1" w:styleId="Felsorolsjel">
    <w:name w:val="Felsorolásjel"/>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F99B879A4D2C754587336F6B5ABF8F3E" ma:contentTypeVersion="0" ma:contentTypeDescription="Új dokumentum létrehozása." ma:contentTypeScope="" ma:versionID="6d7dbbaff8178a0ae2051c7133f422bf">
  <xsd:schema xmlns:xsd="http://www.w3.org/2001/XMLSchema" xmlns:xs="http://www.w3.org/2001/XMLSchema" xmlns:p="http://schemas.microsoft.com/office/2006/metadata/properties" targetNamespace="http://schemas.microsoft.com/office/2006/metadata/properties" ma:root="true" ma:fieldsID="0a248e1fdd3f5553ee3705308f4e11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72C49D-E2CB-4708-8D3B-8ABBEC33B03C}">
  <ds:schemaRefs>
    <ds:schemaRef ds:uri="http://schemas.microsoft.com/sharepoint/v3/contenttype/forms"/>
  </ds:schemaRefs>
</ds:datastoreItem>
</file>

<file path=customXml/itemProps2.xml><?xml version="1.0" encoding="utf-8"?>
<ds:datastoreItem xmlns:ds="http://schemas.openxmlformats.org/officeDocument/2006/customXml" ds:itemID="{46B6FD20-6225-4434-ACB1-5DC62AC04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F1EDE06-E7F5-4CEF-AB8E-D512E2E51A79}">
  <ds:schemaRefs>
    <ds:schemaRef ds:uri="http://schemas.microsoft.com/office/2006/metadata/propertie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1203</Words>
  <Characters>8307</Characters>
  <Application>Microsoft Office Word</Application>
  <DocSecurity>0</DocSecurity>
  <Lines>69</Lines>
  <Paragraphs>18</Paragraphs>
  <ScaleCrop>false</ScaleCrop>
  <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Cseke Judit</cp:lastModifiedBy>
  <cp:revision>2</cp:revision>
  <dcterms:created xsi:type="dcterms:W3CDTF">2021-12-09T08:42:00Z</dcterms:created>
  <dcterms:modified xsi:type="dcterms:W3CDTF">2021-12-09T08:46:00Z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0x010100F99B879A4D2C754587336F6B5ABF8F3E</vt:lpwstr>
  </property>
</Properties>
</file>